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CCA" w:rsidRPr="00807CCA" w:rsidRDefault="00807CCA" w:rsidP="00807CC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7CCA">
        <w:rPr>
          <w:rFonts w:ascii="Times New Roman" w:hAnsi="Times New Roman" w:cs="Times New Roman"/>
          <w:b/>
          <w:sz w:val="28"/>
          <w:szCs w:val="28"/>
        </w:rPr>
        <w:t xml:space="preserve">Обмен </w:t>
      </w:r>
      <w:r>
        <w:rPr>
          <w:rFonts w:ascii="Times New Roman" w:hAnsi="Times New Roman" w:cs="Times New Roman"/>
          <w:b/>
          <w:sz w:val="28"/>
          <w:szCs w:val="28"/>
        </w:rPr>
        <w:t>опытом по теме «Ч</w:t>
      </w:r>
      <w:r w:rsidRPr="00807CCA">
        <w:rPr>
          <w:rFonts w:ascii="Times New Roman" w:hAnsi="Times New Roman" w:cs="Times New Roman"/>
          <w:b/>
          <w:sz w:val="28"/>
          <w:szCs w:val="28"/>
        </w:rPr>
        <w:t>итательская грамотность в 1 классе: формирование и методы и приёмы»</w:t>
      </w:r>
    </w:p>
    <w:p w:rsidR="00807CCA" w:rsidRDefault="00807CCA" w:rsidP="00807CC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7CCA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07CCA">
        <w:rPr>
          <w:rFonts w:ascii="Times New Roman" w:hAnsi="Times New Roman" w:cs="Times New Roman"/>
          <w:sz w:val="28"/>
          <w:szCs w:val="28"/>
        </w:rPr>
        <w:t>В современных условиях формирование читательской грамотности у первоклассников становится одной из ключевых задач начального образования. Это связано с необходимостью не только научить детей читать, но и понимать, анализировать и использовать прочитанное для решения жизненных задач. В статье рассматриваются основные методы и приёмы, применяемые на уроках литературного чтения и во внеурочной деятельности.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</w:t>
      </w:r>
      <w:r w:rsidRPr="00807CCA">
        <w:rPr>
          <w:rFonts w:ascii="Times New Roman" w:hAnsi="Times New Roman" w:cs="Times New Roman"/>
          <w:sz w:val="28"/>
          <w:szCs w:val="28"/>
        </w:rPr>
        <w:t>итательская грамотность — это способность применять полученные при чтении знания и навыки для решения жизненных задач, ориентироваться в информации, анализировать и использовать её. В 1 классе закладываются основы этого умения, и ключевая задача учителя — не просто научить читать, а сформировать осмысленное, смысловое чтение, при котором ребёнок понимает, д</w:t>
      </w:r>
      <w:r>
        <w:rPr>
          <w:rFonts w:ascii="Times New Roman" w:hAnsi="Times New Roman" w:cs="Times New Roman"/>
          <w:sz w:val="28"/>
          <w:szCs w:val="28"/>
        </w:rPr>
        <w:t>ля чего и что он читает</w:t>
      </w:r>
      <w:r w:rsidRPr="00807CCA">
        <w:rPr>
          <w:rFonts w:ascii="Times New Roman" w:hAnsi="Times New Roman" w:cs="Times New Roman"/>
          <w:sz w:val="28"/>
          <w:szCs w:val="28"/>
        </w:rPr>
        <w:t>.</w:t>
      </w:r>
    </w:p>
    <w:p w:rsid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7CCA">
        <w:rPr>
          <w:rFonts w:ascii="Times New Roman" w:hAnsi="Times New Roman" w:cs="Times New Roman"/>
          <w:b/>
          <w:sz w:val="28"/>
          <w:szCs w:val="28"/>
        </w:rPr>
        <w:t>Этапы формирования читательской грамотности в 1 классе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1. Постоянное повторение букв.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2. Работа со слогом.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3. Чтение слов.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4. Работа с предложением.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5. Работа с текстом (осознанное чтение, пересказ, ответы на вопросы)[2].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Методы и приёмы работы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Для развития техники чтения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Жужжащее чтение — чтение хором вполголоса.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Половинки — чтение с прикрытой частью строки.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Чтение через решётку — угадывание слов по видимым частям букв.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 xml:space="preserve">- Таблицы </w:t>
      </w:r>
      <w:proofErr w:type="spellStart"/>
      <w:r w:rsidRPr="00807CCA">
        <w:rPr>
          <w:rFonts w:ascii="Times New Roman" w:hAnsi="Times New Roman" w:cs="Times New Roman"/>
          <w:sz w:val="28"/>
          <w:szCs w:val="28"/>
        </w:rPr>
        <w:t>Шульте</w:t>
      </w:r>
      <w:proofErr w:type="spellEnd"/>
      <w:r w:rsidRPr="00807CCA">
        <w:rPr>
          <w:rFonts w:ascii="Times New Roman" w:hAnsi="Times New Roman" w:cs="Times New Roman"/>
          <w:sz w:val="28"/>
          <w:szCs w:val="28"/>
        </w:rPr>
        <w:t xml:space="preserve"> — для расширения поля зрения и концентрации внимания[1].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Для развития смысловой стороны чтения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Чтение-спринт: молчаливое чтение незнакомого текста с последующим ответом на вопросы.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Чтение с остановками: обсуждение содержания по частям, прогнозирование развития сюжета.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Работа с деформированными текстами: восстановление порядка предложений, исключение лишнего.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lastRenderedPageBreak/>
        <w:t>- Игры с буквами: поиск слов, составление слов из букв, чтение слов с разным шрифтом и интонацией[1][2].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Педагогические технологии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Технология критического мышления: анализ текстов, работа с вопросником, самостоятельная работа с учебником.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Проблемное обучение: создание проблемных ситуаций, поиск решений, анализ противоречий.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Проектная деятельность: творческие работы (иллюстрации, сочинение сказок).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- Игровые технологии: «мим-театр», «крестики-нолики» для закрепления навыков чтения и понимания текста.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07CCA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807CCA">
        <w:rPr>
          <w:rFonts w:ascii="Times New Roman" w:hAnsi="Times New Roman" w:cs="Times New Roman"/>
          <w:sz w:val="28"/>
          <w:szCs w:val="28"/>
        </w:rPr>
        <w:t xml:space="preserve"> и личностно-ориентированные технологии: создание комфортной психологической атмосферы на уроке[1].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Внеурочная деятельность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 xml:space="preserve">В рамках внеурочной деятельности реализуются программы, направленные на развитие читательской грамотности через анализ сказок, составление характеристик героев, деление текстов на части, эмоциональную оценку </w:t>
      </w:r>
      <w:proofErr w:type="gramStart"/>
      <w:r w:rsidRPr="00807CCA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807CCA">
        <w:rPr>
          <w:rFonts w:ascii="Times New Roman" w:hAnsi="Times New Roman" w:cs="Times New Roman"/>
          <w:sz w:val="28"/>
          <w:szCs w:val="28"/>
        </w:rPr>
        <w:t xml:space="preserve">. Особое внимание уделяется развитию коммуникативных и </w:t>
      </w:r>
      <w:proofErr w:type="spellStart"/>
      <w:r w:rsidRPr="00807CCA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807CCA">
        <w:rPr>
          <w:rFonts w:ascii="Times New Roman" w:hAnsi="Times New Roman" w:cs="Times New Roman"/>
          <w:sz w:val="28"/>
          <w:szCs w:val="28"/>
        </w:rPr>
        <w:t xml:space="preserve"> навыков: работа в группах, обсуждение, самооценка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Основные этапы и методы формирования читательской грамотности в 1 классе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7CCA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>«Мои ученики будут узнавать новое не только от меня; они будут открывать это новое сами» (И.Г. Песталоцци).</w:t>
      </w:r>
    </w:p>
    <w:p w:rsidR="00807CCA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233" w:rsidRPr="00807CCA" w:rsidRDefault="00807CCA" w:rsidP="00807CCA">
      <w:pPr>
        <w:pStyle w:val="a3"/>
        <w:rPr>
          <w:rFonts w:ascii="Times New Roman" w:hAnsi="Times New Roman" w:cs="Times New Roman"/>
          <w:sz w:val="28"/>
          <w:szCs w:val="28"/>
        </w:rPr>
      </w:pPr>
      <w:r w:rsidRPr="00807CCA">
        <w:rPr>
          <w:rFonts w:ascii="Times New Roman" w:hAnsi="Times New Roman" w:cs="Times New Roman"/>
          <w:sz w:val="28"/>
          <w:szCs w:val="28"/>
        </w:rPr>
        <w:t xml:space="preserve">Систематическое применение разнообразных методов и приёмов, сочетание урочной и внеурочной работы позволяют эффективно формировать </w:t>
      </w:r>
      <w:bookmarkStart w:id="0" w:name="_GoBack"/>
      <w:bookmarkEnd w:id="0"/>
      <w:r w:rsidRPr="00807CCA">
        <w:rPr>
          <w:rFonts w:ascii="Times New Roman" w:hAnsi="Times New Roman" w:cs="Times New Roman"/>
          <w:sz w:val="28"/>
          <w:szCs w:val="28"/>
        </w:rPr>
        <w:t>читательскую грамотность у первоклассников. Это способствует не только развитию навыков чтения, но и формированию критического мышления, умения работать с информацией и готовности к обучению на следующих этапах.</w:t>
      </w:r>
    </w:p>
    <w:sectPr w:rsidR="00DA3233" w:rsidRPr="00807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CA"/>
    <w:rsid w:val="00807CCA"/>
    <w:rsid w:val="00DA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7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2026-05-18T12:10:00Z</dcterms:created>
  <dcterms:modified xsi:type="dcterms:W3CDTF">2026-05-18T12:20:00Z</dcterms:modified>
</cp:coreProperties>
</file>