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70B" w:rsidRPr="0050570B" w:rsidRDefault="0050570B" w:rsidP="003C4D4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570B">
        <w:rPr>
          <w:rFonts w:ascii="Times New Roman" w:hAnsi="Times New Roman" w:cs="Times New Roman"/>
          <w:b/>
          <w:bCs/>
          <w:sz w:val="28"/>
          <w:szCs w:val="28"/>
        </w:rPr>
        <w:t>УДК 373.3.02:004</w:t>
      </w:r>
    </w:p>
    <w:p w:rsidR="0050570B" w:rsidRPr="0050570B" w:rsidRDefault="0050570B" w:rsidP="003C4D4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0570B">
        <w:rPr>
          <w:rFonts w:ascii="Times New Roman" w:hAnsi="Times New Roman" w:cs="Times New Roman"/>
          <w:b/>
          <w:bCs/>
          <w:sz w:val="28"/>
          <w:szCs w:val="28"/>
        </w:rPr>
        <w:t>Абдулазизова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Патимат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Абдулаевна</w:t>
      </w:r>
      <w:proofErr w:type="spellEnd"/>
      <w:r w:rsidRPr="0050570B">
        <w:rPr>
          <w:rFonts w:ascii="Times New Roman" w:hAnsi="Times New Roman" w:cs="Times New Roman"/>
          <w:sz w:val="28"/>
          <w:szCs w:val="28"/>
        </w:rPr>
        <w:br/>
      </w:r>
      <w:r w:rsidRPr="0050570B">
        <w:rPr>
          <w:rFonts w:ascii="Times New Roman" w:hAnsi="Times New Roman" w:cs="Times New Roman"/>
          <w:i/>
          <w:iCs/>
          <w:sz w:val="28"/>
          <w:szCs w:val="28"/>
        </w:rPr>
        <w:t>учитель начальных классов</w:t>
      </w:r>
      <w:r w:rsidRPr="0050570B">
        <w:rPr>
          <w:rFonts w:ascii="Times New Roman" w:hAnsi="Times New Roman" w:cs="Times New Roman"/>
          <w:sz w:val="28"/>
          <w:szCs w:val="28"/>
        </w:rPr>
        <w:br/>
      </w:r>
      <w:r w:rsidRPr="0050570B">
        <w:rPr>
          <w:rFonts w:ascii="Times New Roman" w:hAnsi="Times New Roman" w:cs="Times New Roman"/>
          <w:i/>
          <w:iCs/>
          <w:sz w:val="28"/>
          <w:szCs w:val="28"/>
        </w:rPr>
        <w:t>МКОУ «</w:t>
      </w:r>
      <w:proofErr w:type="spellStart"/>
      <w:r w:rsidRPr="0050570B">
        <w:rPr>
          <w:rFonts w:ascii="Times New Roman" w:hAnsi="Times New Roman" w:cs="Times New Roman"/>
          <w:i/>
          <w:iCs/>
          <w:sz w:val="28"/>
          <w:szCs w:val="28"/>
        </w:rPr>
        <w:t>Унцукульская</w:t>
      </w:r>
      <w:proofErr w:type="spellEnd"/>
      <w:r w:rsidRPr="0050570B">
        <w:rPr>
          <w:rFonts w:ascii="Times New Roman" w:hAnsi="Times New Roman" w:cs="Times New Roman"/>
          <w:i/>
          <w:iCs/>
          <w:sz w:val="28"/>
          <w:szCs w:val="28"/>
        </w:rPr>
        <w:t xml:space="preserve"> СОШ №2</w:t>
      </w:r>
      <w:r w:rsidR="003C4D4D" w:rsidRPr="003C4D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C4D4D">
        <w:rPr>
          <w:rFonts w:ascii="Times New Roman" w:hAnsi="Times New Roman" w:cs="Times New Roman"/>
          <w:i/>
          <w:iCs/>
          <w:sz w:val="28"/>
          <w:szCs w:val="28"/>
        </w:rPr>
        <w:t>им.З.Г.Алиева</w:t>
      </w:r>
      <w:proofErr w:type="spellEnd"/>
      <w:r w:rsidRPr="0050570B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50570B">
        <w:rPr>
          <w:rFonts w:ascii="Times New Roman" w:hAnsi="Times New Roman" w:cs="Times New Roman"/>
          <w:sz w:val="28"/>
          <w:szCs w:val="28"/>
        </w:rPr>
        <w:br/>
      </w:r>
      <w:r w:rsidRPr="0050570B">
        <w:rPr>
          <w:rFonts w:ascii="Times New Roman" w:hAnsi="Times New Roman" w:cs="Times New Roman"/>
          <w:i/>
          <w:iCs/>
          <w:sz w:val="28"/>
          <w:szCs w:val="28"/>
        </w:rPr>
        <w:t>с. Унцукуль, Республика Дагестан</w:t>
      </w:r>
    </w:p>
    <w:p w:rsidR="0050570B" w:rsidRPr="0050570B" w:rsidRDefault="0050570B" w:rsidP="003C4D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0570B" w:rsidRPr="0050570B" w:rsidRDefault="0050570B" w:rsidP="003C4D4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570B">
        <w:rPr>
          <w:rFonts w:ascii="Times New Roman" w:hAnsi="Times New Roman" w:cs="Times New Roman"/>
          <w:b/>
          <w:bCs/>
          <w:sz w:val="28"/>
          <w:szCs w:val="28"/>
        </w:rPr>
        <w:t xml:space="preserve">Системное использование цифровых платформ </w:t>
      </w:r>
      <w:proofErr w:type="spellStart"/>
      <w:r w:rsidRPr="0050570B">
        <w:rPr>
          <w:rFonts w:ascii="Times New Roman" w:hAnsi="Times New Roman" w:cs="Times New Roman"/>
          <w:b/>
          <w:bCs/>
          <w:sz w:val="28"/>
          <w:szCs w:val="28"/>
        </w:rPr>
        <w:t>Учи.ру</w:t>
      </w:r>
      <w:proofErr w:type="spellEnd"/>
      <w:r w:rsidRPr="0050570B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50570B">
        <w:rPr>
          <w:rFonts w:ascii="Times New Roman" w:hAnsi="Times New Roman" w:cs="Times New Roman"/>
          <w:b/>
          <w:bCs/>
          <w:sz w:val="28"/>
          <w:szCs w:val="28"/>
        </w:rPr>
        <w:t>ЯКласс</w:t>
      </w:r>
      <w:proofErr w:type="spellEnd"/>
      <w:r w:rsidRPr="0050570B">
        <w:rPr>
          <w:rFonts w:ascii="Times New Roman" w:hAnsi="Times New Roman" w:cs="Times New Roman"/>
          <w:b/>
          <w:bCs/>
          <w:sz w:val="28"/>
          <w:szCs w:val="28"/>
        </w:rPr>
        <w:t xml:space="preserve"> в начальной школе: от диагностики до олимпиад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Аннотация.</w:t>
      </w:r>
      <w:r w:rsidRPr="003C4D4D">
        <w:rPr>
          <w:rFonts w:ascii="Times New Roman" w:hAnsi="Times New Roman" w:cs="Times New Roman"/>
          <w:sz w:val="28"/>
          <w:szCs w:val="28"/>
        </w:rPr>
        <w:t xml:space="preserve"> В статье представлен опыт системного использования двух цифровых образовательных платформ —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— в начальной школе. Описана поэтапная модель работы: регулярные интерактивные задания, входная и итоговая диагностика, подготовка к ВПР, участие в олимпиадах, дистанционная поддержка временно нетрудоспособных учащихся. Показана динамика качества знаний (+14% за три года) и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вовлечённости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учащихся (с 92% до 100%). Отдельное внимание уделено вовлечению детей в создание авторского цифрового контента (интерактивные карточки, уроки-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, цифровое портфолио). Опыт распространён на муниципальном уровне (мастер-класс для учителей района) и опубликован в электронных СМИ.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 w:rsidRPr="003C4D4D">
        <w:rPr>
          <w:rFonts w:ascii="Times New Roman" w:hAnsi="Times New Roman" w:cs="Times New Roman"/>
          <w:sz w:val="28"/>
          <w:szCs w:val="28"/>
        </w:rPr>
        <w:t xml:space="preserve"> начальная школа, цифровые образовательные ресурсы,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, качество знаний, дистанционное обучение, интерактивные задания, олимпиады, цифровое портфолио.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Современный этап развития образования характеризуется активным внедрением цифровых технологий. Федеральный государственный образовательный стандарт начального общего образования предполагает формирование у младших школьников навыков работы с информацией, в том числе с использованием цифровых образовательных ресурсов. Однако простое наличие платформ не гарантирует результата — необходима </w:t>
      </w:r>
      <w:r w:rsidRPr="003C4D4D">
        <w:rPr>
          <w:rFonts w:ascii="Times New Roman" w:hAnsi="Times New Roman" w:cs="Times New Roman"/>
          <w:b/>
          <w:bCs/>
          <w:sz w:val="28"/>
          <w:szCs w:val="28"/>
        </w:rPr>
        <w:t>система</w:t>
      </w:r>
      <w:r w:rsidRPr="003C4D4D">
        <w:rPr>
          <w:rFonts w:ascii="Times New Roman" w:hAnsi="Times New Roman" w:cs="Times New Roman"/>
          <w:sz w:val="28"/>
          <w:szCs w:val="28"/>
        </w:rPr>
        <w:t>, охватывающая все компоненты учебного процесса: диагностику, отработку навыков, контроль, проектную деятельность и поддержку отсутствующих учащихся.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В данной статье обобщён опыт работы автора в 2022–2025 учебных годах в МКОУ «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Унцукульская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СОШ №2» (Республика Дагестан). Базой стали две платформы: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(интерактивные задания, олимпиады, диагностики) и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(генератор тестов, электронный журнал,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, инструменты для проектной деятельности).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Организация работы с платформами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Регулярность использования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Системность — ключевой принцип. Платформы применялись </w:t>
      </w:r>
      <w:r w:rsidRPr="003C4D4D">
        <w:rPr>
          <w:rFonts w:ascii="Times New Roman" w:hAnsi="Times New Roman" w:cs="Times New Roman"/>
          <w:b/>
          <w:bCs/>
          <w:sz w:val="28"/>
          <w:szCs w:val="28"/>
        </w:rPr>
        <w:t>не эпизодически</w:t>
      </w:r>
      <w:r w:rsidRPr="003C4D4D">
        <w:rPr>
          <w:rFonts w:ascii="Times New Roman" w:hAnsi="Times New Roman" w:cs="Times New Roman"/>
          <w:sz w:val="28"/>
          <w:szCs w:val="28"/>
        </w:rPr>
        <w:t>, а в фиксированном режиме:</w:t>
      </w:r>
    </w:p>
    <w:p w:rsidR="0050570B" w:rsidRPr="003C4D4D" w:rsidRDefault="0050570B" w:rsidP="003C4D4D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D4D">
        <w:rPr>
          <w:rFonts w:ascii="Times New Roman" w:hAnsi="Times New Roman" w:cs="Times New Roman"/>
          <w:b/>
          <w:bCs/>
          <w:sz w:val="28"/>
          <w:szCs w:val="28"/>
        </w:rPr>
        <w:t>Учи.ру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 — интерактивные задания по математике (2–3 раза в неделю), по русскому языку (1–2 раза в неделю), обязательная диагностика «Старт» (сентябрь) и «Итог» (май);</w:t>
      </w:r>
    </w:p>
    <w:p w:rsidR="0050570B" w:rsidRPr="003C4D4D" w:rsidRDefault="0050570B" w:rsidP="003C4D4D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D4D">
        <w:rPr>
          <w:rFonts w:ascii="Times New Roman" w:hAnsi="Times New Roman" w:cs="Times New Roman"/>
          <w:b/>
          <w:bCs/>
          <w:sz w:val="28"/>
          <w:szCs w:val="28"/>
        </w:rPr>
        <w:t>ЯКласс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 — ежедневное использование: выдача домашних заданий с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видеоуроками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, тесты, проверочные работы через генератор вариантов.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Такой график обеспечил </w:t>
      </w:r>
      <w:r w:rsidRPr="003C4D4D">
        <w:rPr>
          <w:rFonts w:ascii="Times New Roman" w:hAnsi="Times New Roman" w:cs="Times New Roman"/>
          <w:b/>
          <w:bCs/>
          <w:sz w:val="28"/>
          <w:szCs w:val="28"/>
        </w:rPr>
        <w:t>100% охват</w:t>
      </w:r>
      <w:r w:rsidRPr="003C4D4D">
        <w:rPr>
          <w:rFonts w:ascii="Times New Roman" w:hAnsi="Times New Roman" w:cs="Times New Roman"/>
          <w:sz w:val="28"/>
          <w:szCs w:val="28"/>
        </w:rPr>
        <w:t> учащихся к 2024–2025 учебному году (в 2022–2023 охват составлял 92%, в 2023–2024 — 96%).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Диагностика и индивидуальная траектория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Результаты диагностик «Старт» позволяли выявить зоны риска каждого ученика. На основе этих данных корректировались недельные задания на платформах: слабые учащиеся получали дополнительные тренировочные упражнения, сильные — задания повышенной сложности.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Подготовка к ВПР и олимпиады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 xml:space="preserve">С 2023–2024 учебного года в январе–апреле подключались тренажёры ВПР на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. Задания в формате проверочной работы выполнялись сначала на платформе (с автоматической проверкой), затем разбирались в классе.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Олимпиадное движение также стало системным:</w:t>
      </w:r>
    </w:p>
    <w:p w:rsidR="0050570B" w:rsidRPr="003C4D4D" w:rsidRDefault="0050570B" w:rsidP="003C4D4D">
      <w:pPr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2022–2023 — «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Дино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» (3 призёра школьного/муниципального уровня);</w:t>
      </w:r>
    </w:p>
    <w:p w:rsidR="0050570B" w:rsidRPr="003C4D4D" w:rsidRDefault="0050570B" w:rsidP="003C4D4D">
      <w:pPr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2023–2024 — «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Заврики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» (2 победителя);</w:t>
      </w:r>
    </w:p>
    <w:p w:rsidR="0050570B" w:rsidRPr="003C4D4D" w:rsidRDefault="0050570B" w:rsidP="003C4D4D">
      <w:pPr>
        <w:numPr>
          <w:ilvl w:val="0"/>
          <w:numId w:val="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lastRenderedPageBreak/>
        <w:t>2024–2025 — «Безопасные дороги» (сертификаты участников).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Дистанционная поддержка временно нетрудоспособных учащихся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В течение всех трёх лет для детей, пропускавших более одного дня по болезни, организовывалось обучение с применением дистанционных технологий:</w:t>
      </w:r>
    </w:p>
    <w:p w:rsidR="0050570B" w:rsidRPr="003C4D4D" w:rsidRDefault="0050570B" w:rsidP="003C4D4D">
      <w:pPr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 xml:space="preserve">ссылки на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;</w:t>
      </w:r>
    </w:p>
    <w:p w:rsidR="0050570B" w:rsidRPr="003C4D4D" w:rsidRDefault="0050570B" w:rsidP="003C4D4D">
      <w:pPr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 xml:space="preserve">интерактивные задания на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;</w:t>
      </w:r>
    </w:p>
    <w:p w:rsidR="0050570B" w:rsidRPr="003C4D4D" w:rsidRDefault="0050570B" w:rsidP="003C4D4D">
      <w:pPr>
        <w:numPr>
          <w:ilvl w:val="0"/>
          <w:numId w:val="3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онлайн-консультации для учащихся и родителей.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Результат:</w:t>
      </w:r>
      <w:r w:rsidRPr="003C4D4D">
        <w:rPr>
          <w:rFonts w:ascii="Times New Roman" w:hAnsi="Times New Roman" w:cs="Times New Roman"/>
          <w:sz w:val="28"/>
          <w:szCs w:val="28"/>
        </w:rPr>
        <w:t xml:space="preserve"> 100% сохранение успеваемости в периоды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дистанта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Результативность: качество знаний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Главный количественный показатель — </w:t>
      </w:r>
      <w:r w:rsidRPr="003C4D4D">
        <w:rPr>
          <w:rFonts w:ascii="Times New Roman" w:hAnsi="Times New Roman" w:cs="Times New Roman"/>
          <w:b/>
          <w:bCs/>
          <w:sz w:val="28"/>
          <w:szCs w:val="28"/>
        </w:rPr>
        <w:t>динамика качества знаний</w:t>
      </w:r>
      <w:r w:rsidRPr="003C4D4D">
        <w:rPr>
          <w:rFonts w:ascii="Times New Roman" w:hAnsi="Times New Roman" w:cs="Times New Roman"/>
          <w:sz w:val="28"/>
          <w:szCs w:val="28"/>
        </w:rPr>
        <w:t> (доля учащихся, завершивших четверть на «4» и «5»).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3403"/>
        <w:gridCol w:w="4004"/>
        <w:gridCol w:w="1944"/>
      </w:tblGrid>
      <w:tr w:rsidR="0050570B" w:rsidRPr="003C4D4D" w:rsidTr="0050570B">
        <w:tc>
          <w:tcPr>
            <w:tcW w:w="0" w:type="auto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0" w:type="auto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Качество знаний</w:t>
            </w:r>
          </w:p>
        </w:tc>
        <w:tc>
          <w:tcPr>
            <w:tcW w:w="736" w:type="dxa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Прирост</w:t>
            </w:r>
          </w:p>
        </w:tc>
      </w:tr>
      <w:tr w:rsidR="0050570B" w:rsidRPr="003C4D4D" w:rsidTr="0050570B">
        <w:tc>
          <w:tcPr>
            <w:tcW w:w="0" w:type="auto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2022–2023</w:t>
            </w:r>
          </w:p>
        </w:tc>
        <w:tc>
          <w:tcPr>
            <w:tcW w:w="0" w:type="auto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67%</w:t>
            </w:r>
          </w:p>
        </w:tc>
        <w:tc>
          <w:tcPr>
            <w:tcW w:w="736" w:type="dxa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</w:tr>
      <w:tr w:rsidR="0050570B" w:rsidRPr="003C4D4D" w:rsidTr="0050570B">
        <w:tc>
          <w:tcPr>
            <w:tcW w:w="0" w:type="auto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2023–2024</w:t>
            </w:r>
          </w:p>
        </w:tc>
        <w:tc>
          <w:tcPr>
            <w:tcW w:w="0" w:type="auto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74%</w:t>
            </w:r>
          </w:p>
        </w:tc>
        <w:tc>
          <w:tcPr>
            <w:tcW w:w="736" w:type="dxa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+7%</w:t>
            </w:r>
          </w:p>
        </w:tc>
      </w:tr>
      <w:tr w:rsidR="0050570B" w:rsidRPr="003C4D4D" w:rsidTr="0050570B">
        <w:tc>
          <w:tcPr>
            <w:tcW w:w="0" w:type="auto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2024–2025</w:t>
            </w:r>
          </w:p>
        </w:tc>
        <w:tc>
          <w:tcPr>
            <w:tcW w:w="0" w:type="auto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81%</w:t>
            </w:r>
          </w:p>
        </w:tc>
        <w:tc>
          <w:tcPr>
            <w:tcW w:w="736" w:type="dxa"/>
            <w:hideMark/>
          </w:tcPr>
          <w:p w:rsidR="0050570B" w:rsidRPr="003C4D4D" w:rsidRDefault="0050570B" w:rsidP="003C4D4D">
            <w:pPr>
              <w:spacing w:after="16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D4D">
              <w:rPr>
                <w:rFonts w:ascii="Times New Roman" w:hAnsi="Times New Roman" w:cs="Times New Roman"/>
                <w:sz w:val="28"/>
                <w:szCs w:val="28"/>
              </w:rPr>
              <w:t>+14%</w:t>
            </w:r>
          </w:p>
        </w:tc>
      </w:tr>
    </w:tbl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Таким образом, за три года системного использования платформ качество знаний выросло на 14 процентных пунктов.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Вовлечение учащихся в создание авторского контента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Одним из важных направлений стало </w:t>
      </w:r>
      <w:r w:rsidRPr="003C4D4D">
        <w:rPr>
          <w:rFonts w:ascii="Times New Roman" w:hAnsi="Times New Roman" w:cs="Times New Roman"/>
          <w:b/>
          <w:bCs/>
          <w:sz w:val="28"/>
          <w:szCs w:val="28"/>
        </w:rPr>
        <w:t>соавторство</w:t>
      </w:r>
      <w:r w:rsidRPr="003C4D4D">
        <w:rPr>
          <w:rFonts w:ascii="Times New Roman" w:hAnsi="Times New Roman" w:cs="Times New Roman"/>
          <w:sz w:val="28"/>
          <w:szCs w:val="28"/>
        </w:rPr>
        <w:t> учеников при создании цифровых образовательных ресурсов. Дети не только потребляли готовые задания, но и учились их конструировать:</w:t>
      </w:r>
    </w:p>
    <w:p w:rsidR="0050570B" w:rsidRPr="003C4D4D" w:rsidRDefault="0050570B" w:rsidP="003C4D4D">
      <w:pPr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2022–2023</w:t>
      </w:r>
      <w:r w:rsidRPr="003C4D4D">
        <w:rPr>
          <w:rFonts w:ascii="Times New Roman" w:hAnsi="Times New Roman" w:cs="Times New Roman"/>
          <w:sz w:val="28"/>
          <w:szCs w:val="28"/>
        </w:rPr>
        <w:t xml:space="preserve"> — 3 интерактивные карточки на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по теме «Безударные гласные» (созданы при участии учащихся);</w:t>
      </w:r>
    </w:p>
    <w:p w:rsidR="0050570B" w:rsidRPr="003C4D4D" w:rsidRDefault="0050570B" w:rsidP="003C4D4D">
      <w:pPr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lastRenderedPageBreak/>
        <w:t>2023–2024</w:t>
      </w:r>
      <w:r w:rsidRPr="003C4D4D">
        <w:rPr>
          <w:rFonts w:ascii="Times New Roman" w:hAnsi="Times New Roman" w:cs="Times New Roman"/>
          <w:sz w:val="28"/>
          <w:szCs w:val="28"/>
        </w:rPr>
        <w:t> — 1 урок-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, полностью разработанный детьми под руководством учителя;</w:t>
      </w:r>
    </w:p>
    <w:p w:rsidR="0050570B" w:rsidRPr="003C4D4D" w:rsidRDefault="0050570B" w:rsidP="003C4D4D">
      <w:pPr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2024–2025</w:t>
      </w:r>
      <w:r w:rsidRPr="003C4D4D">
        <w:rPr>
          <w:rFonts w:ascii="Times New Roman" w:hAnsi="Times New Roman" w:cs="Times New Roman"/>
          <w:sz w:val="28"/>
          <w:szCs w:val="28"/>
        </w:rPr>
        <w:t> — чек-лист для самопроверки и цифровое портфолио класса.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Такая работа формирует регулятивные универсальные учебные действия (планирование, контроль, оценка) и повышает учебную мотивацию.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Трансляция опыта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В апреле 2025 года на базе МКОУ «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Унцукульская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СОШ №2» состоялся муниципальный семинар для учителей начальных классов. Автор провела </w:t>
      </w:r>
      <w:r w:rsidRPr="003C4D4D">
        <w:rPr>
          <w:rFonts w:ascii="Times New Roman" w:hAnsi="Times New Roman" w:cs="Times New Roman"/>
          <w:b/>
          <w:bCs/>
          <w:sz w:val="28"/>
          <w:szCs w:val="28"/>
        </w:rPr>
        <w:t>мастер-класс</w:t>
      </w:r>
      <w:r w:rsidRPr="003C4D4D">
        <w:rPr>
          <w:rFonts w:ascii="Times New Roman" w:hAnsi="Times New Roman" w:cs="Times New Roman"/>
          <w:sz w:val="28"/>
          <w:szCs w:val="28"/>
        </w:rPr>
        <w:t xml:space="preserve"> на тему «Система использования платформ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: от диагностики до олимпиад» (присутствовало 10 педагогов района). Опыт также опубликован в электронных СМИ всероссийского уровня.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Default="001C025A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D4D" w:rsidRDefault="003C4D4D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D4D" w:rsidRDefault="003C4D4D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D4D" w:rsidRDefault="003C4D4D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ъ</w:t>
      </w:r>
    </w:p>
    <w:p w:rsidR="003C4D4D" w:rsidRDefault="003C4D4D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D4D" w:rsidRDefault="003C4D4D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D4D" w:rsidRDefault="003C4D4D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D4D" w:rsidRDefault="003C4D4D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D4D" w:rsidRPr="003C4D4D" w:rsidRDefault="003C4D4D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Pr="003C4D4D" w:rsidRDefault="001C025A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Pr="003C4D4D" w:rsidRDefault="001C025A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Представленный опыт позволяет сделать следующие выводы:</w:t>
      </w:r>
    </w:p>
    <w:p w:rsidR="0050570B" w:rsidRPr="003C4D4D" w:rsidRDefault="0050570B" w:rsidP="003C4D4D">
      <w:pPr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b/>
          <w:bCs/>
          <w:sz w:val="28"/>
          <w:szCs w:val="28"/>
        </w:rPr>
        <w:t>Системность</w:t>
      </w:r>
      <w:r w:rsidRPr="003C4D4D">
        <w:rPr>
          <w:rFonts w:ascii="Times New Roman" w:hAnsi="Times New Roman" w:cs="Times New Roman"/>
          <w:sz w:val="28"/>
          <w:szCs w:val="28"/>
        </w:rPr>
        <w:t> использования цифровых платформ (не эпизодически, а с фиксированной регулярностью и чёткими целями) даёт устойчивую положительную динамику.</w:t>
      </w:r>
    </w:p>
    <w:p w:rsidR="0050570B" w:rsidRPr="003C4D4D" w:rsidRDefault="0050570B" w:rsidP="003C4D4D">
      <w:pPr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Сочетание двух платформ (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— для интерактивной тренировки и олимпиад,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— для текущего контроля и проектной деятельности) покрывает все основные потребности учителя.</w:t>
      </w:r>
    </w:p>
    <w:p w:rsidR="0050570B" w:rsidRPr="003C4D4D" w:rsidRDefault="0050570B" w:rsidP="003C4D4D">
      <w:pPr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Вовлечение учащихся в </w:t>
      </w:r>
      <w:r w:rsidRPr="003C4D4D">
        <w:rPr>
          <w:rFonts w:ascii="Times New Roman" w:hAnsi="Times New Roman" w:cs="Times New Roman"/>
          <w:b/>
          <w:bCs/>
          <w:sz w:val="28"/>
          <w:szCs w:val="28"/>
        </w:rPr>
        <w:t>создание цифрового контента</w:t>
      </w:r>
      <w:r w:rsidRPr="003C4D4D">
        <w:rPr>
          <w:rFonts w:ascii="Times New Roman" w:hAnsi="Times New Roman" w:cs="Times New Roman"/>
          <w:sz w:val="28"/>
          <w:szCs w:val="28"/>
        </w:rPr>
        <w:t xml:space="preserve"> повышает их ответственность и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результаты.</w:t>
      </w:r>
    </w:p>
    <w:p w:rsidR="0050570B" w:rsidRPr="003C4D4D" w:rsidRDefault="0050570B" w:rsidP="003C4D4D">
      <w:pPr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Дистанционная поддержка болеющих детей с использованием тех же платформ позволяет сохранять качество обучения при любых обстоятельствах.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>Описанная модель может быть рекомендована к внедрению в начальной школе других образовательных организаций.</w:t>
      </w:r>
    </w:p>
    <w:p w:rsidR="0050570B" w:rsidRPr="003C4D4D" w:rsidRDefault="0050570B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Pr="003C4D4D" w:rsidRDefault="001C025A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Pr="003C4D4D" w:rsidRDefault="001C025A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Pr="003C4D4D" w:rsidRDefault="001C025A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Pr="003C4D4D" w:rsidRDefault="001C025A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Pr="003C4D4D" w:rsidRDefault="001C025A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Pr="003C4D4D" w:rsidRDefault="001C025A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Pr="003C4D4D" w:rsidRDefault="001C025A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25A" w:rsidRPr="003C4D4D" w:rsidRDefault="001C025A" w:rsidP="003C4D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D4D" w:rsidRDefault="003C4D4D" w:rsidP="003C4D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570B" w:rsidRPr="003C4D4D" w:rsidRDefault="003C4D4D" w:rsidP="003C4D4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</w:t>
      </w:r>
      <w:r w:rsidR="0050570B" w:rsidRPr="003C4D4D">
        <w:rPr>
          <w:rFonts w:ascii="Times New Roman" w:hAnsi="Times New Roman" w:cs="Times New Roman"/>
          <w:b/>
          <w:bCs/>
          <w:sz w:val="28"/>
          <w:szCs w:val="28"/>
        </w:rPr>
        <w:t>писок литературы</w:t>
      </w:r>
    </w:p>
    <w:p w:rsidR="0050570B" w:rsidRPr="003C4D4D" w:rsidRDefault="0050570B" w:rsidP="003C4D4D">
      <w:pPr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D4D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3C4D4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 xml:space="preserve"> России от 06.10.2009 № 373 (ред. от 11.12.2020)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50570B" w:rsidRPr="003C4D4D" w:rsidRDefault="0050570B" w:rsidP="003C4D4D">
      <w:pPr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: интерактивная образовательная платформа. — URL: </w:t>
      </w:r>
      <w:hyperlink r:id="rId5" w:tgtFrame="_blank" w:history="1">
        <w:r w:rsidRPr="003C4D4D">
          <w:rPr>
            <w:rStyle w:val="a3"/>
            <w:rFonts w:ascii="Times New Roman" w:hAnsi="Times New Roman" w:cs="Times New Roman"/>
            <w:sz w:val="28"/>
            <w:szCs w:val="28"/>
          </w:rPr>
          <w:t>https://uchi.ru</w:t>
        </w:r>
      </w:hyperlink>
      <w:r w:rsidRPr="003C4D4D">
        <w:rPr>
          <w:rFonts w:ascii="Times New Roman" w:hAnsi="Times New Roman" w:cs="Times New Roman"/>
          <w:sz w:val="28"/>
          <w:szCs w:val="28"/>
        </w:rPr>
        <w:t> </w:t>
      </w:r>
    </w:p>
    <w:p w:rsidR="0050570B" w:rsidRPr="003C4D4D" w:rsidRDefault="0050570B" w:rsidP="003C4D4D">
      <w:pPr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4D4D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3C4D4D">
        <w:rPr>
          <w:rFonts w:ascii="Times New Roman" w:hAnsi="Times New Roman" w:cs="Times New Roman"/>
          <w:sz w:val="28"/>
          <w:szCs w:val="28"/>
        </w:rPr>
        <w:t>: цифровой образовательный ресурс. — URL: </w:t>
      </w:r>
      <w:hyperlink r:id="rId6" w:tgtFrame="_blank" w:history="1">
        <w:r w:rsidRPr="003C4D4D">
          <w:rPr>
            <w:rStyle w:val="a3"/>
            <w:rFonts w:ascii="Times New Roman" w:hAnsi="Times New Roman" w:cs="Times New Roman"/>
            <w:sz w:val="28"/>
            <w:szCs w:val="28"/>
          </w:rPr>
          <w:t>https://www.yaklass.ru</w:t>
        </w:r>
      </w:hyperlink>
      <w:r w:rsidRPr="003C4D4D">
        <w:rPr>
          <w:rFonts w:ascii="Times New Roman" w:hAnsi="Times New Roman" w:cs="Times New Roman"/>
          <w:sz w:val="28"/>
          <w:szCs w:val="28"/>
        </w:rPr>
        <w:t> </w:t>
      </w:r>
    </w:p>
    <w:p w:rsidR="00834976" w:rsidRPr="0050570B" w:rsidRDefault="00834976">
      <w:pPr>
        <w:rPr>
          <w:rFonts w:ascii="Times New Roman" w:hAnsi="Times New Roman" w:cs="Times New Roman"/>
          <w:sz w:val="28"/>
          <w:szCs w:val="28"/>
        </w:rPr>
      </w:pPr>
    </w:p>
    <w:sectPr w:rsidR="00834976" w:rsidRPr="00505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C295A"/>
    <w:multiLevelType w:val="multilevel"/>
    <w:tmpl w:val="38E2B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1733A2"/>
    <w:multiLevelType w:val="multilevel"/>
    <w:tmpl w:val="0DE6A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5A4EC6"/>
    <w:multiLevelType w:val="multilevel"/>
    <w:tmpl w:val="B5AC2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9858A4"/>
    <w:multiLevelType w:val="multilevel"/>
    <w:tmpl w:val="AB0C5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E84952"/>
    <w:multiLevelType w:val="multilevel"/>
    <w:tmpl w:val="0EBA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0B602A"/>
    <w:multiLevelType w:val="multilevel"/>
    <w:tmpl w:val="DAFA5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70B"/>
    <w:rsid w:val="000713A5"/>
    <w:rsid w:val="001C025A"/>
    <w:rsid w:val="003C4D4D"/>
    <w:rsid w:val="0050570B"/>
    <w:rsid w:val="0083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D9A7A"/>
  <w15:chartTrackingRefBased/>
  <w15:docId w15:val="{64CCFD18-E9AC-4B6B-8469-240710D29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570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0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/" TargetMode="External"/><Relationship Id="rId5" Type="http://schemas.openxmlformats.org/officeDocument/2006/relationships/hyperlink" Target="https://uch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Патя</dc:creator>
  <cp:keywords/>
  <dc:description/>
  <cp:lastModifiedBy>Патя</cp:lastModifiedBy>
  <cp:revision>2</cp:revision>
  <dcterms:created xsi:type="dcterms:W3CDTF">2026-05-18T12:36:00Z</dcterms:created>
  <dcterms:modified xsi:type="dcterms:W3CDTF">2026-05-18T13:11:00Z</dcterms:modified>
</cp:coreProperties>
</file>