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4779023" w14:textId="06B2256D" w:rsidR="006779BA" w:rsidRDefault="006779BA">
      <w:pPr>
        <w:rPr>
          <w:rFonts w:ascii="Times New Roman" w:eastAsia="Times New Roman" w:hAnsi="Times New Roman" w:cs="Times New Roman"/>
          <w:sz w:val="20"/>
          <w:szCs w:val="20"/>
        </w:rPr>
      </w:pPr>
      <w:bookmarkStart w:id="0" w:name="_GoBack"/>
      <w:bookmarkEnd w:id="0"/>
    </w:p>
    <w:p w14:paraId="4DC057DA" w14:textId="62584E20" w:rsidR="006779BA" w:rsidRPr="006779BA" w:rsidRDefault="006779BA" w:rsidP="006779BA">
      <w:pPr>
        <w:spacing w:after="0" w:line="240" w:lineRule="auto"/>
        <w:ind w:firstLine="340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b/>
          <w:sz w:val="20"/>
          <w:szCs w:val="20"/>
        </w:rPr>
        <w:t>ФОРМИРОВАНИЕ ЭТНОКУЛЬТУРНОЙ ИДЕНТИЧНОСТИ МЛАДШИХ ШКОЛЬНИКОВ В ПРОЦЕССЕ ЗНАКОМСТВА С ПРОИЗВЕДЕНИЯМИ РУССКОГО НАРОДНОГО ИСКУС</w:t>
      </w:r>
      <w:r w:rsidRPr="006779BA">
        <w:rPr>
          <w:rFonts w:ascii="Times New Roman" w:eastAsia="Times New Roman" w:hAnsi="Times New Roman" w:cs="Times New Roman"/>
          <w:b/>
          <w:sz w:val="20"/>
          <w:szCs w:val="20"/>
        </w:rPr>
        <w:t>СТВА И РЕМЕСЛАМИ</w:t>
      </w:r>
      <w:r w:rsidRPr="006779BA">
        <w:rPr>
          <w:rFonts w:ascii="Times New Roman" w:eastAsia="Times New Roman" w:hAnsi="Times New Roman" w:cs="Times New Roman"/>
          <w:b/>
          <w:sz w:val="20"/>
          <w:szCs w:val="20"/>
        </w:rPr>
        <w:br/>
        <w:t>Токарева В.В.</w:t>
      </w:r>
    </w:p>
    <w:p w14:paraId="66F71CE3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b/>
          <w:sz w:val="20"/>
          <w:szCs w:val="20"/>
        </w:rPr>
        <w:t>Ключевые слова:</w:t>
      </w:r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этнокультурная идентичность, русский народный промысел, младший школьный возраст, декоративно-прикладное искусство, краеведческий подход, внеурочная деятельность.</w:t>
      </w:r>
    </w:p>
    <w:p w14:paraId="311C1060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t>В условиях глобализации и активных миграционных процессов особую актуальность приобретает проблема сохранения и укрепления этнокультурной идентичности подрастающего поколения. Формирование осознанного чувства принадлежности к своему народу, уважительного отношения к культурным традициям и историческому наследию становится важной задачей современного образования уже в младшем школьном возрасте.</w:t>
      </w:r>
    </w:p>
    <w:p w14:paraId="1CACF989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Согласно </w:t>
      </w:r>
      <w:proofErr w:type="gramStart"/>
      <w:r w:rsidRPr="006779BA">
        <w:rPr>
          <w:rFonts w:ascii="Times New Roman" w:eastAsia="Times New Roman" w:hAnsi="Times New Roman" w:cs="Times New Roman"/>
          <w:sz w:val="20"/>
          <w:szCs w:val="20"/>
        </w:rPr>
        <w:t>требованиям</w:t>
      </w:r>
      <w:proofErr w:type="gram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Федеральный государственный образовательный стандарт начального общего образования, одной из приоритетных задач начального образования является воспитание у обучающихся чувства сопричастности к культуре своего народа, уважения к традициям и духовно-нравственным ценностям. Однако в современной образовательной практике потенциал русского народного искусства и ремёсел как средства формирования этнокультурной идентичности используется недостаточно полно.</w:t>
      </w:r>
    </w:p>
    <w:p w14:paraId="32EDBB43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t>Под этнокультурной идентичностью понимается осознаваемое и эмоционально переживаемое единство личности с определённой этнической общностью, проявляющееся на когнитивном, эмоционально-ценностном и поведенческом уровнях. Когнитивный компонент включает знания о культуре, традициях и народном искусстве, эмоционально-ценностный отражает чувство гордости, уважения и интереса к национальной культуре, а поведенческий проявляется в стремлении участвовать в культурных практиках и сохранять традиции своего народа.</w:t>
      </w:r>
    </w:p>
    <w:p w14:paraId="6535BF8C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Младший школьный возраст является сенситивным периодом для формирования ценностных ориентаций, эмоционально-образного восприятия мира и устойчивого интереса к национальной культуре. В этот период особое значение приобретает приобщение детей к произведениям декоративно-прикладного искусства, поскольку именно </w:t>
      </w:r>
      <w:r w:rsidRPr="006779BA">
        <w:rPr>
          <w:rFonts w:ascii="Times New Roman" w:eastAsia="Times New Roman" w:hAnsi="Times New Roman" w:cs="Times New Roman"/>
          <w:sz w:val="20"/>
          <w:szCs w:val="20"/>
        </w:rPr>
        <w:lastRenderedPageBreak/>
        <w:t>народное искусство выступает важным средством передачи культурного опыта, нравственных ценностей и духовных традиций народа.</w:t>
      </w:r>
    </w:p>
    <w:p w14:paraId="5A023F44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Теоретической основой исследования стали труды Г.Н. Волкова в области </w:t>
      </w:r>
      <w:proofErr w:type="spellStart"/>
      <w:r w:rsidRPr="006779BA">
        <w:rPr>
          <w:rFonts w:ascii="Times New Roman" w:eastAsia="Times New Roman" w:hAnsi="Times New Roman" w:cs="Times New Roman"/>
          <w:sz w:val="20"/>
          <w:szCs w:val="20"/>
        </w:rPr>
        <w:t>этнопедагогики</w:t>
      </w:r>
      <w:proofErr w:type="spell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, исследования Б.М. </w:t>
      </w:r>
      <w:proofErr w:type="spellStart"/>
      <w:r w:rsidRPr="006779BA">
        <w:rPr>
          <w:rFonts w:ascii="Times New Roman" w:eastAsia="Times New Roman" w:hAnsi="Times New Roman" w:cs="Times New Roman"/>
          <w:sz w:val="20"/>
          <w:szCs w:val="20"/>
        </w:rPr>
        <w:t>Неменского</w:t>
      </w:r>
      <w:proofErr w:type="spell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и Т.Я. </w:t>
      </w:r>
      <w:proofErr w:type="spellStart"/>
      <w:r w:rsidRPr="006779BA">
        <w:rPr>
          <w:rFonts w:ascii="Times New Roman" w:eastAsia="Times New Roman" w:hAnsi="Times New Roman" w:cs="Times New Roman"/>
          <w:sz w:val="20"/>
          <w:szCs w:val="20"/>
        </w:rPr>
        <w:t>Шпикаловой</w:t>
      </w:r>
      <w:proofErr w:type="spellEnd"/>
      <w:r w:rsidRPr="006779BA">
        <w:rPr>
          <w:rFonts w:ascii="Times New Roman" w:eastAsia="Times New Roman" w:hAnsi="Times New Roman" w:cs="Times New Roman"/>
          <w:sz w:val="20"/>
          <w:szCs w:val="20"/>
        </w:rPr>
        <w:t>, посвящённые художественно-эстетическому воспитанию, а также работы, раскрывающие возможности декоративно-прикладного искусства в формировании этнокультурной компетентности младших школьников.</w:t>
      </w:r>
    </w:p>
    <w:p w14:paraId="2341F2A4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t>Научная новизна исследования заключается в разработке и апробации программы внеурочной деятельности, интегрирующей произведения русского народного искусства, краеведческий компонент и практико-ориентированные творческие задания как средство формирования этнокультурной идентичности младших школьников.</w:t>
      </w:r>
    </w:p>
    <w:p w14:paraId="34063660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t>В исследовании использовались методы анализа психолого-педагогической и методической литературы, педагогического наблюдения, анкетирования, беседы, анализа продуктов творческой деятельности учащихся, педагогического эксперимента, а также количественного и качественного анализа результатов исследования.</w:t>
      </w:r>
    </w:p>
    <w:p w14:paraId="6D60CE93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t>С целью формирования этнокультурной идентичности младших школьников была разработана и апробирована программа внеурочной деятельности «Родные истоки». Программа рассчитана на 17 академических часов и реализуется по тематико-модульному принципу. Её реализация осуществлялась в интеграции с учебными предметами «Изобразительное искусство», «Технология», «Литературное чтение» и «Окружающий мир».</w:t>
      </w:r>
    </w:p>
    <w:p w14:paraId="35E1C51B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Основное содержание программы было направлено на знакомство обучающихся с хохломской и городецкой росписью, гжелью, дымковской и </w:t>
      </w:r>
      <w:proofErr w:type="spellStart"/>
      <w:r w:rsidRPr="006779BA">
        <w:rPr>
          <w:rFonts w:ascii="Times New Roman" w:eastAsia="Times New Roman" w:hAnsi="Times New Roman" w:cs="Times New Roman"/>
          <w:sz w:val="20"/>
          <w:szCs w:val="20"/>
        </w:rPr>
        <w:t>филимоновской</w:t>
      </w:r>
      <w:proofErr w:type="spell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игрушкой, </w:t>
      </w:r>
      <w:proofErr w:type="spellStart"/>
      <w:r w:rsidRPr="006779BA">
        <w:rPr>
          <w:rFonts w:ascii="Times New Roman" w:eastAsia="Times New Roman" w:hAnsi="Times New Roman" w:cs="Times New Roman"/>
          <w:sz w:val="20"/>
          <w:szCs w:val="20"/>
        </w:rPr>
        <w:t>жостовской</w:t>
      </w:r>
      <w:proofErr w:type="spell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росписью, вологодским кружевом, а также иркутской деревянной резьбой наличников. Особое внимание уделялось краеведческому компоненту, способствующему формированию у детей чувства сопричастности к культурному наследию родного края. В рамках </w:t>
      </w:r>
      <w:proofErr w:type="gramStart"/>
      <w:r w:rsidRPr="006779BA">
        <w:rPr>
          <w:rFonts w:ascii="Times New Roman" w:eastAsia="Times New Roman" w:hAnsi="Times New Roman" w:cs="Times New Roman"/>
          <w:sz w:val="20"/>
          <w:szCs w:val="20"/>
        </w:rPr>
        <w:t>программы</w:t>
      </w:r>
      <w:proofErr w:type="gram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учащиеся знакомились с деревянным зодчеством Иркутска и архитектурными особенностями 130 квартала.</w:t>
      </w:r>
    </w:p>
    <w:p w14:paraId="31535F45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На этапе принятия учебной задачи использовались приёмы мотивации и создания проблемных ситуаций, среди которых «Путешествие в мир хохломы», «Загадки народного орнамента», обсуждение символики народных узоров и традиционных цветовых сочетаний. На этапе поиска и осмысления информации применялись </w:t>
      </w:r>
      <w:r w:rsidRPr="006779BA">
        <w:rPr>
          <w:rFonts w:ascii="Times New Roman" w:eastAsia="Times New Roman" w:hAnsi="Times New Roman" w:cs="Times New Roman"/>
          <w:sz w:val="20"/>
          <w:szCs w:val="20"/>
        </w:rPr>
        <w:lastRenderedPageBreak/>
        <w:t>виртуальные экскурсии по центрам народных промыслов, интеллектуальная игра «Угадай промысел», сравнительный анализ орнаментов и символов различных видов росписи, обсуждение особенностей народного декоративного искусства. На этапе обработки и применения информации проводились творческие мастерские, включающие изготовление куклы-оберега, кокошника, глиняной игрушки, разработку эскизов наличников по мотивам иркутской деревянной резьбы, а также выполнение творческого проекта «Архитектор будущего». Особое внимание уделялось обсуждению эстетической ценности народных изделий, их символического содержания и мастерства исполнения.</w:t>
      </w:r>
    </w:p>
    <w:p w14:paraId="667AB853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Для определения уровня </w:t>
      </w:r>
      <w:proofErr w:type="spellStart"/>
      <w:r w:rsidRPr="006779BA">
        <w:rPr>
          <w:rFonts w:ascii="Times New Roman" w:eastAsia="Times New Roman" w:hAnsi="Times New Roman" w:cs="Times New Roman"/>
          <w:sz w:val="20"/>
          <w:szCs w:val="20"/>
        </w:rPr>
        <w:t>сформированности</w:t>
      </w:r>
      <w:proofErr w:type="spell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этнокультурной идентичности были выделены когнитивный, эмоционально-ценностный и </w:t>
      </w:r>
      <w:proofErr w:type="spellStart"/>
      <w:r w:rsidRPr="006779BA">
        <w:rPr>
          <w:rFonts w:ascii="Times New Roman" w:eastAsia="Times New Roman" w:hAnsi="Times New Roman" w:cs="Times New Roman"/>
          <w:sz w:val="20"/>
          <w:szCs w:val="20"/>
        </w:rPr>
        <w:t>деятельностный</w:t>
      </w:r>
      <w:proofErr w:type="spell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критерии. Оценивались знания учащихся о народных промыслах и традициях, интерес к национальной культуре, чувство уважения и гордости за культурное наследие народа, а также </w:t>
      </w:r>
      <w:proofErr w:type="spellStart"/>
      <w:r w:rsidRPr="006779BA">
        <w:rPr>
          <w:rFonts w:ascii="Times New Roman" w:eastAsia="Times New Roman" w:hAnsi="Times New Roman" w:cs="Times New Roman"/>
          <w:sz w:val="20"/>
          <w:szCs w:val="20"/>
        </w:rPr>
        <w:t>вовлечённость</w:t>
      </w:r>
      <w:proofErr w:type="spell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детей в творческую деятельность и стремление сохранять культурные традиции.</w:t>
      </w:r>
    </w:p>
    <w:p w14:paraId="0CFE3554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Эффективность программы была проверена в ходе опытно-экспериментальной работы с учащимися 3 «Г» класса МБОУ г. Иркутска СОШ №57. Сравнительный анализ результатов констатирующего и контрольного этапов эксперимента показал положительную динамику уровня </w:t>
      </w:r>
      <w:proofErr w:type="spellStart"/>
      <w:r w:rsidRPr="006779BA">
        <w:rPr>
          <w:rFonts w:ascii="Times New Roman" w:eastAsia="Times New Roman" w:hAnsi="Times New Roman" w:cs="Times New Roman"/>
          <w:sz w:val="20"/>
          <w:szCs w:val="20"/>
        </w:rPr>
        <w:t>сформированности</w:t>
      </w:r>
      <w:proofErr w:type="spell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этнокультурной идентичности младших школьников. Так, высокий уровень увеличился с 9,5 % до 42,9 %, а низкий снизился с 28,6 % до 9,5 %.</w:t>
      </w:r>
    </w:p>
    <w:p w14:paraId="0F507D95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t>Полученные результаты подтверждают эффективность разработанной программы внеурочной деятельности «Родные истоки» в формировании когнитивного, эмоционально-ценностного и поведенческого компонентов этнокультурной идентичности младших школьников. Приобщение детей к произведениям русского народного искусства и ремёслам способствует развитию устойчивого интереса к национальной культуре, формированию уважительного отношения к культурному наследию народа и активному включению обучающихся в творческую деятельность.</w:t>
      </w:r>
    </w:p>
    <w:p w14:paraId="1DEE7B19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t>Практическая значимость исследования заключается в возможности использования программы учителями начальных классов, педагогами дополнительного образования и руководителями внеурочной деятельности при организации работы по духовно-нравственному и патриотическому воспитанию младших школьников.</w:t>
      </w:r>
    </w:p>
    <w:p w14:paraId="60F529E0" w14:textId="70BA03DA" w:rsid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lastRenderedPageBreak/>
        <w:t>Перспективы дальнейшего исследования связаны с разработкой цифровых образовательных ресурсов, интерактивных форм обучения и расширением содержания программы за счёт знакомства обучающихся с традиционной культурой народов России.</w:t>
      </w:r>
    </w:p>
    <w:p w14:paraId="2B32C76B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38544E44" w14:textId="56192C36" w:rsidR="006779BA" w:rsidRDefault="006779BA" w:rsidP="006779BA">
      <w:pPr>
        <w:spacing w:after="0" w:line="240" w:lineRule="auto"/>
        <w:ind w:firstLine="340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b/>
          <w:sz w:val="20"/>
          <w:szCs w:val="20"/>
        </w:rPr>
        <w:t>Литература</w:t>
      </w:r>
    </w:p>
    <w:p w14:paraId="1EC1F361" w14:textId="77777777" w:rsidR="006779BA" w:rsidRPr="006779BA" w:rsidRDefault="006779BA" w:rsidP="006779BA">
      <w:pPr>
        <w:spacing w:after="0" w:line="240" w:lineRule="auto"/>
        <w:ind w:firstLine="340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154B6305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6779BA">
        <w:rPr>
          <w:rFonts w:ascii="Times New Roman" w:eastAsia="Times New Roman" w:hAnsi="Times New Roman" w:cs="Times New Roman"/>
          <w:sz w:val="20"/>
          <w:szCs w:val="20"/>
        </w:rPr>
        <w:t>Ахлестина</w:t>
      </w:r>
      <w:proofErr w:type="spell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А.Ю. Формирование этнокультурной компетентности младших школьников средствами декоративно-прикладного </w:t>
      </w:r>
      <w:proofErr w:type="gramStart"/>
      <w:r w:rsidRPr="006779BA">
        <w:rPr>
          <w:rFonts w:ascii="Times New Roman" w:eastAsia="Times New Roman" w:hAnsi="Times New Roman" w:cs="Times New Roman"/>
          <w:sz w:val="20"/>
          <w:szCs w:val="20"/>
        </w:rPr>
        <w:t>искусства :</w:t>
      </w:r>
      <w:proofErr w:type="gram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монография. Ярославль, 2015. 215 с.</w:t>
      </w:r>
    </w:p>
    <w:p w14:paraId="082261E7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6779BA">
        <w:rPr>
          <w:rFonts w:ascii="Times New Roman" w:eastAsia="Times New Roman" w:hAnsi="Times New Roman" w:cs="Times New Roman"/>
          <w:sz w:val="20"/>
          <w:szCs w:val="20"/>
        </w:rPr>
        <w:t>Шпикалова</w:t>
      </w:r>
      <w:proofErr w:type="spell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Т.Я. Народное искусство на уроках декоративного </w:t>
      </w:r>
      <w:proofErr w:type="gramStart"/>
      <w:r w:rsidRPr="006779BA">
        <w:rPr>
          <w:rFonts w:ascii="Times New Roman" w:eastAsia="Times New Roman" w:hAnsi="Times New Roman" w:cs="Times New Roman"/>
          <w:sz w:val="20"/>
          <w:szCs w:val="20"/>
        </w:rPr>
        <w:t>рисования :</w:t>
      </w:r>
      <w:proofErr w:type="gram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пособие для учителей. </w:t>
      </w:r>
      <w:proofErr w:type="gramStart"/>
      <w:r w:rsidRPr="006779BA">
        <w:rPr>
          <w:rFonts w:ascii="Times New Roman" w:eastAsia="Times New Roman" w:hAnsi="Times New Roman" w:cs="Times New Roman"/>
          <w:sz w:val="20"/>
          <w:szCs w:val="20"/>
        </w:rPr>
        <w:t>М. :</w:t>
      </w:r>
      <w:proofErr w:type="gram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Просвещение, 2004. 192 с.</w:t>
      </w:r>
    </w:p>
    <w:p w14:paraId="2A129F67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6779BA">
        <w:rPr>
          <w:rFonts w:ascii="Times New Roman" w:eastAsia="Times New Roman" w:hAnsi="Times New Roman" w:cs="Times New Roman"/>
          <w:sz w:val="20"/>
          <w:szCs w:val="20"/>
        </w:rPr>
        <w:t>Неменский</w:t>
      </w:r>
      <w:proofErr w:type="spell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Б.М. Педагогика </w:t>
      </w:r>
      <w:proofErr w:type="gramStart"/>
      <w:r w:rsidRPr="006779BA">
        <w:rPr>
          <w:rFonts w:ascii="Times New Roman" w:eastAsia="Times New Roman" w:hAnsi="Times New Roman" w:cs="Times New Roman"/>
          <w:sz w:val="20"/>
          <w:szCs w:val="20"/>
        </w:rPr>
        <w:t>искусства :</w:t>
      </w:r>
      <w:proofErr w:type="gram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книга для учителей. </w:t>
      </w:r>
      <w:proofErr w:type="gramStart"/>
      <w:r w:rsidRPr="006779BA">
        <w:rPr>
          <w:rFonts w:ascii="Times New Roman" w:eastAsia="Times New Roman" w:hAnsi="Times New Roman" w:cs="Times New Roman"/>
          <w:sz w:val="20"/>
          <w:szCs w:val="20"/>
        </w:rPr>
        <w:t>М. :</w:t>
      </w:r>
      <w:proofErr w:type="gram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Просвещение, 2012. 215 с.</w:t>
      </w:r>
    </w:p>
    <w:p w14:paraId="277A0D02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Волков Г.Н. </w:t>
      </w:r>
      <w:proofErr w:type="spellStart"/>
      <w:proofErr w:type="gramStart"/>
      <w:r w:rsidRPr="006779BA">
        <w:rPr>
          <w:rFonts w:ascii="Times New Roman" w:eastAsia="Times New Roman" w:hAnsi="Times New Roman" w:cs="Times New Roman"/>
          <w:sz w:val="20"/>
          <w:szCs w:val="20"/>
        </w:rPr>
        <w:t>Этнопедагогика</w:t>
      </w:r>
      <w:proofErr w:type="spell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:</w:t>
      </w:r>
      <w:proofErr w:type="gram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учебник. </w:t>
      </w:r>
      <w:proofErr w:type="gramStart"/>
      <w:r w:rsidRPr="006779BA">
        <w:rPr>
          <w:rFonts w:ascii="Times New Roman" w:eastAsia="Times New Roman" w:hAnsi="Times New Roman" w:cs="Times New Roman"/>
          <w:sz w:val="20"/>
          <w:szCs w:val="20"/>
        </w:rPr>
        <w:t>М. :</w:t>
      </w:r>
      <w:proofErr w:type="gram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Академия, 2003. 224 с.</w:t>
      </w:r>
    </w:p>
    <w:p w14:paraId="1051D05C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Выготский Л.С. Педагогическая психология. </w:t>
      </w:r>
      <w:proofErr w:type="gramStart"/>
      <w:r w:rsidRPr="006779BA">
        <w:rPr>
          <w:rFonts w:ascii="Times New Roman" w:eastAsia="Times New Roman" w:hAnsi="Times New Roman" w:cs="Times New Roman"/>
          <w:sz w:val="20"/>
          <w:szCs w:val="20"/>
        </w:rPr>
        <w:t>М. :</w:t>
      </w:r>
      <w:proofErr w:type="gram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Педагогика, 1991. 480 с.</w:t>
      </w:r>
    </w:p>
    <w:p w14:paraId="2DB3099A" w14:textId="77777777" w:rsidR="006779BA" w:rsidRPr="006779BA" w:rsidRDefault="006779BA" w:rsidP="006779BA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r w:rsidRPr="006779BA">
        <w:rPr>
          <w:rFonts w:ascii="Times New Roman" w:eastAsia="Times New Roman" w:hAnsi="Times New Roman" w:cs="Times New Roman"/>
          <w:sz w:val="20"/>
          <w:szCs w:val="20"/>
        </w:rPr>
        <w:t>Эльконин</w:t>
      </w:r>
      <w:proofErr w:type="spell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Д.Б. Психология обучения младшего школьника. </w:t>
      </w:r>
      <w:proofErr w:type="gramStart"/>
      <w:r w:rsidRPr="006779BA">
        <w:rPr>
          <w:rFonts w:ascii="Times New Roman" w:eastAsia="Times New Roman" w:hAnsi="Times New Roman" w:cs="Times New Roman"/>
          <w:sz w:val="20"/>
          <w:szCs w:val="20"/>
        </w:rPr>
        <w:t>М. :</w:t>
      </w:r>
      <w:proofErr w:type="gramEnd"/>
      <w:r w:rsidRPr="006779BA">
        <w:rPr>
          <w:rFonts w:ascii="Times New Roman" w:eastAsia="Times New Roman" w:hAnsi="Times New Roman" w:cs="Times New Roman"/>
          <w:sz w:val="20"/>
          <w:szCs w:val="20"/>
        </w:rPr>
        <w:t xml:space="preserve"> Академия, 2007. 384 с.</w:t>
      </w:r>
    </w:p>
    <w:p w14:paraId="5C3E93A7" w14:textId="77777777" w:rsidR="00A07101" w:rsidRDefault="00A07101">
      <w:pPr>
        <w:spacing w:after="0" w:line="240" w:lineRule="auto"/>
        <w:ind w:firstLine="34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sectPr w:rsidR="00A07101">
      <w:pgSz w:w="11906" w:h="16838"/>
      <w:pgMar w:top="2835" w:right="2835" w:bottom="4933" w:left="2835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05933EA4-1FA1-420C-8FC7-8403A84A51BE}"/>
    <w:embedBold r:id="rId2" w:fontKey="{82044FFE-3186-469F-B3D8-E689AFC9DF7B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99A06CDB-FF6E-4FA0-9B31-161B695A1EB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52F0B7AB-EDF9-477F-B64A-2BA0A06F36C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101"/>
    <w:rsid w:val="006779BA"/>
    <w:rsid w:val="00752FF3"/>
    <w:rsid w:val="00A07101"/>
    <w:rsid w:val="00D84E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C1070B"/>
  <w15:docId w15:val="{FD05ADD7-0FBF-4779-8042-238A919232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5">
    <w:name w:val="Normal (Web)"/>
    <w:basedOn w:val="a"/>
    <w:uiPriority w:val="99"/>
    <w:semiHidden/>
    <w:unhideWhenUsed/>
    <w:rsid w:val="006779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1677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1098</Words>
  <Characters>6259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Григорий Субботин</dc:creator>
  <cp:lastModifiedBy>Григорий Субботин</cp:lastModifiedBy>
  <cp:revision>2</cp:revision>
  <dcterms:created xsi:type="dcterms:W3CDTF">2026-05-18T13:52:00Z</dcterms:created>
  <dcterms:modified xsi:type="dcterms:W3CDTF">2026-05-18T13:52:00Z</dcterms:modified>
</cp:coreProperties>
</file>