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074" w:rsidRPr="00A813B2" w:rsidRDefault="00983D3D" w:rsidP="001B0074">
      <w:pPr>
        <w:spacing w:after="0" w:line="240" w:lineRule="auto"/>
        <w:jc w:val="right"/>
        <w:rPr>
          <w:rFonts w:ascii="Times New Roman" w:hAnsi="Times New Roman" w:cs="Times New Roman"/>
          <w:bCs/>
          <w:sz w:val="28"/>
          <w:szCs w:val="28"/>
        </w:rPr>
      </w:pPr>
      <w:r w:rsidRPr="00A813B2">
        <w:rPr>
          <w:rFonts w:ascii="Times New Roman" w:hAnsi="Times New Roman" w:cs="Times New Roman"/>
          <w:bCs/>
          <w:sz w:val="28"/>
          <w:szCs w:val="28"/>
        </w:rPr>
        <w:t>Герасева Елена Викторовна</w:t>
      </w:r>
    </w:p>
    <w:p w:rsidR="001B0074" w:rsidRPr="00A813B2" w:rsidRDefault="00983D3D" w:rsidP="001B0074">
      <w:pPr>
        <w:spacing w:after="0" w:line="240" w:lineRule="auto"/>
        <w:jc w:val="right"/>
        <w:rPr>
          <w:rFonts w:ascii="Times New Roman" w:hAnsi="Times New Roman" w:cs="Times New Roman"/>
          <w:bCs/>
          <w:sz w:val="28"/>
          <w:szCs w:val="28"/>
        </w:rPr>
      </w:pPr>
      <w:r w:rsidRPr="00A813B2">
        <w:rPr>
          <w:rFonts w:ascii="Times New Roman" w:hAnsi="Times New Roman" w:cs="Times New Roman"/>
          <w:bCs/>
          <w:sz w:val="28"/>
          <w:szCs w:val="28"/>
        </w:rPr>
        <w:t xml:space="preserve">АНО </w:t>
      </w:r>
      <w:proofErr w:type="gramStart"/>
      <w:r w:rsidRPr="00A813B2">
        <w:rPr>
          <w:rFonts w:ascii="Times New Roman" w:hAnsi="Times New Roman" w:cs="Times New Roman"/>
          <w:bCs/>
          <w:sz w:val="28"/>
          <w:szCs w:val="28"/>
        </w:rPr>
        <w:t>ВО</w:t>
      </w:r>
      <w:proofErr w:type="gramEnd"/>
      <w:r w:rsidRPr="00A813B2">
        <w:rPr>
          <w:rFonts w:ascii="Times New Roman" w:hAnsi="Times New Roman" w:cs="Times New Roman"/>
          <w:bCs/>
          <w:sz w:val="28"/>
          <w:szCs w:val="28"/>
        </w:rPr>
        <w:t xml:space="preserve"> «Российский новый университет», Россия, Москва</w:t>
      </w:r>
    </w:p>
    <w:p w:rsidR="001B0074" w:rsidRPr="00A813B2" w:rsidRDefault="00983D3D" w:rsidP="001B0074">
      <w:pPr>
        <w:spacing w:after="0" w:line="240" w:lineRule="auto"/>
        <w:jc w:val="right"/>
        <w:rPr>
          <w:rFonts w:ascii="Times New Roman" w:hAnsi="Times New Roman" w:cs="Times New Roman"/>
          <w:bCs/>
          <w:sz w:val="28"/>
          <w:szCs w:val="28"/>
        </w:rPr>
      </w:pPr>
      <w:r w:rsidRPr="00A813B2">
        <w:rPr>
          <w:rFonts w:ascii="Times New Roman" w:hAnsi="Times New Roman" w:cs="Times New Roman"/>
          <w:bCs/>
          <w:sz w:val="28"/>
          <w:szCs w:val="28"/>
        </w:rPr>
        <w:t>магистрант, юриспруденция</w:t>
      </w:r>
    </w:p>
    <w:p w:rsidR="001B0074" w:rsidRPr="00983D3D" w:rsidRDefault="001B0074" w:rsidP="001B0074">
      <w:pPr>
        <w:spacing w:after="0" w:line="240" w:lineRule="auto"/>
        <w:jc w:val="right"/>
        <w:rPr>
          <w:rFonts w:ascii="Times New Roman" w:hAnsi="Times New Roman" w:cs="Times New Roman"/>
          <w:bCs/>
          <w:sz w:val="28"/>
          <w:szCs w:val="28"/>
        </w:rPr>
      </w:pPr>
      <w:proofErr w:type="spellStart"/>
      <w:r w:rsidRPr="00A813B2">
        <w:rPr>
          <w:rFonts w:ascii="Times New Roman" w:hAnsi="Times New Roman" w:cs="Times New Roman"/>
          <w:bCs/>
          <w:sz w:val="28"/>
          <w:szCs w:val="28"/>
        </w:rPr>
        <w:t>E-mail</w:t>
      </w:r>
      <w:proofErr w:type="spellEnd"/>
      <w:r w:rsidRPr="00A813B2">
        <w:rPr>
          <w:rFonts w:ascii="Times New Roman" w:hAnsi="Times New Roman" w:cs="Times New Roman"/>
          <w:bCs/>
          <w:sz w:val="28"/>
          <w:szCs w:val="28"/>
        </w:rPr>
        <w:t xml:space="preserve">: </w:t>
      </w:r>
      <w:proofErr w:type="spellStart"/>
      <w:r w:rsidR="00983D3D" w:rsidRPr="00A813B2">
        <w:rPr>
          <w:rFonts w:ascii="Times New Roman" w:hAnsi="Times New Roman" w:cs="Times New Roman"/>
          <w:bCs/>
          <w:sz w:val="28"/>
          <w:szCs w:val="28"/>
          <w:lang w:val="en-US"/>
        </w:rPr>
        <w:t>lena</w:t>
      </w:r>
      <w:proofErr w:type="spellEnd"/>
      <w:r w:rsidR="00983D3D" w:rsidRPr="00A813B2">
        <w:rPr>
          <w:rFonts w:ascii="Times New Roman" w:hAnsi="Times New Roman" w:cs="Times New Roman"/>
          <w:bCs/>
          <w:sz w:val="28"/>
          <w:szCs w:val="28"/>
        </w:rPr>
        <w:t>.</w:t>
      </w:r>
      <w:proofErr w:type="spellStart"/>
      <w:r w:rsidR="00983D3D" w:rsidRPr="00A813B2">
        <w:rPr>
          <w:rFonts w:ascii="Times New Roman" w:hAnsi="Times New Roman" w:cs="Times New Roman"/>
          <w:bCs/>
          <w:sz w:val="28"/>
          <w:szCs w:val="28"/>
          <w:lang w:val="en-US"/>
        </w:rPr>
        <w:t>geraseva</w:t>
      </w:r>
      <w:proofErr w:type="spellEnd"/>
      <w:r w:rsidR="00983D3D" w:rsidRPr="00A813B2">
        <w:rPr>
          <w:rFonts w:ascii="Times New Roman" w:hAnsi="Times New Roman" w:cs="Times New Roman"/>
          <w:bCs/>
          <w:sz w:val="28"/>
          <w:szCs w:val="28"/>
        </w:rPr>
        <w:t>86@</w:t>
      </w:r>
      <w:r w:rsidR="00983D3D" w:rsidRPr="00A813B2">
        <w:rPr>
          <w:rFonts w:ascii="Times New Roman" w:hAnsi="Times New Roman" w:cs="Times New Roman"/>
          <w:bCs/>
          <w:sz w:val="28"/>
          <w:szCs w:val="28"/>
          <w:lang w:val="en-US"/>
        </w:rPr>
        <w:t>mail</w:t>
      </w:r>
      <w:r w:rsidR="00983D3D" w:rsidRPr="00A813B2">
        <w:rPr>
          <w:rFonts w:ascii="Times New Roman" w:hAnsi="Times New Roman" w:cs="Times New Roman"/>
          <w:bCs/>
          <w:sz w:val="28"/>
          <w:szCs w:val="28"/>
        </w:rPr>
        <w:t>.</w:t>
      </w:r>
      <w:proofErr w:type="spellStart"/>
      <w:r w:rsidR="00983D3D" w:rsidRPr="00A813B2">
        <w:rPr>
          <w:rFonts w:ascii="Times New Roman" w:hAnsi="Times New Roman" w:cs="Times New Roman"/>
          <w:bCs/>
          <w:sz w:val="28"/>
          <w:szCs w:val="28"/>
          <w:lang w:val="en-US"/>
        </w:rPr>
        <w:t>ru</w:t>
      </w:r>
      <w:proofErr w:type="spellEnd"/>
    </w:p>
    <w:p w:rsidR="001B0074" w:rsidRPr="001B0074" w:rsidRDefault="001B0074" w:rsidP="001B0074">
      <w:pPr>
        <w:spacing w:after="0" w:line="240" w:lineRule="auto"/>
        <w:jc w:val="right"/>
        <w:rPr>
          <w:rFonts w:ascii="Times New Roman" w:hAnsi="Times New Roman" w:cs="Times New Roman"/>
          <w:bCs/>
          <w:sz w:val="28"/>
          <w:szCs w:val="28"/>
        </w:rPr>
      </w:pPr>
    </w:p>
    <w:p w:rsidR="001B0074" w:rsidRDefault="001B0074" w:rsidP="001B007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w:t>
      </w:r>
      <w:r w:rsidRPr="00B64A3A">
        <w:rPr>
          <w:rFonts w:ascii="Times New Roman" w:hAnsi="Times New Roman" w:cs="Times New Roman"/>
          <w:b/>
          <w:sz w:val="28"/>
          <w:szCs w:val="28"/>
        </w:rPr>
        <w:t>есостоятельность (банкротство) физических лиц</w:t>
      </w:r>
      <w:r>
        <w:rPr>
          <w:rFonts w:ascii="Times New Roman" w:hAnsi="Times New Roman" w:cs="Times New Roman"/>
          <w:b/>
          <w:sz w:val="28"/>
          <w:szCs w:val="28"/>
        </w:rPr>
        <w:t>: особенности</w:t>
      </w:r>
      <w:r w:rsidRPr="00B64A3A">
        <w:rPr>
          <w:rFonts w:ascii="Times New Roman" w:hAnsi="Times New Roman" w:cs="Times New Roman"/>
          <w:b/>
          <w:sz w:val="28"/>
          <w:szCs w:val="28"/>
        </w:rPr>
        <w:t xml:space="preserve"> процедуры банкротства</w:t>
      </w:r>
    </w:p>
    <w:p w:rsidR="001B0074" w:rsidRPr="001B0074" w:rsidRDefault="001B0074" w:rsidP="001B0074">
      <w:pPr>
        <w:spacing w:after="0" w:line="240" w:lineRule="auto"/>
        <w:jc w:val="right"/>
        <w:rPr>
          <w:rFonts w:ascii="Times New Roman" w:hAnsi="Times New Roman" w:cs="Times New Roman"/>
          <w:bCs/>
          <w:sz w:val="28"/>
          <w:szCs w:val="28"/>
        </w:rPr>
      </w:pPr>
    </w:p>
    <w:p w:rsidR="001B0074" w:rsidRPr="00A813B2" w:rsidRDefault="00983D3D" w:rsidP="001B0074">
      <w:pPr>
        <w:spacing w:after="0" w:line="240" w:lineRule="auto"/>
        <w:jc w:val="right"/>
        <w:rPr>
          <w:rFonts w:ascii="Times New Roman" w:hAnsi="Times New Roman" w:cs="Times New Roman"/>
          <w:bCs/>
          <w:color w:val="000000" w:themeColor="text1"/>
          <w:sz w:val="28"/>
          <w:szCs w:val="28"/>
          <w:lang w:val="en-US"/>
        </w:rPr>
      </w:pPr>
      <w:proofErr w:type="spellStart"/>
      <w:r w:rsidRPr="00A813B2">
        <w:rPr>
          <w:rFonts w:ascii="Times New Roman" w:hAnsi="Times New Roman" w:cs="Times New Roman"/>
          <w:bCs/>
          <w:color w:val="000000" w:themeColor="text1"/>
          <w:sz w:val="28"/>
          <w:szCs w:val="28"/>
          <w:lang w:val="en-US"/>
        </w:rPr>
        <w:t>Geraseva</w:t>
      </w:r>
      <w:proofErr w:type="spellEnd"/>
      <w:r w:rsidRPr="00A813B2">
        <w:rPr>
          <w:rFonts w:ascii="Times New Roman" w:hAnsi="Times New Roman" w:cs="Times New Roman"/>
          <w:bCs/>
          <w:color w:val="000000" w:themeColor="text1"/>
          <w:sz w:val="28"/>
          <w:szCs w:val="28"/>
          <w:lang w:val="en-US"/>
        </w:rPr>
        <w:t xml:space="preserve"> Elena </w:t>
      </w:r>
      <w:proofErr w:type="spellStart"/>
      <w:r w:rsidRPr="00A813B2">
        <w:rPr>
          <w:rFonts w:ascii="Times New Roman" w:hAnsi="Times New Roman" w:cs="Times New Roman"/>
          <w:bCs/>
          <w:color w:val="000000" w:themeColor="text1"/>
          <w:sz w:val="28"/>
          <w:szCs w:val="28"/>
          <w:lang w:val="en-US"/>
        </w:rPr>
        <w:t>Viktorovna</w:t>
      </w:r>
      <w:proofErr w:type="spellEnd"/>
    </w:p>
    <w:p w:rsidR="00A813B2" w:rsidRPr="00A813B2" w:rsidRDefault="00A813B2" w:rsidP="001B0074">
      <w:pPr>
        <w:spacing w:after="0" w:line="240" w:lineRule="auto"/>
        <w:jc w:val="right"/>
        <w:rPr>
          <w:rFonts w:ascii="Times New Roman" w:hAnsi="Times New Roman" w:cs="Times New Roman"/>
          <w:color w:val="000000" w:themeColor="text1"/>
          <w:sz w:val="28"/>
          <w:szCs w:val="28"/>
          <w:shd w:val="clear" w:color="auto" w:fill="FFFFFF"/>
          <w:lang w:val="en-US"/>
        </w:rPr>
      </w:pPr>
      <w:r w:rsidRPr="00A813B2">
        <w:rPr>
          <w:rFonts w:ascii="Times New Roman" w:hAnsi="Times New Roman" w:cs="Times New Roman"/>
          <w:color w:val="000000" w:themeColor="text1"/>
          <w:sz w:val="28"/>
          <w:szCs w:val="28"/>
          <w:shd w:val="clear" w:color="auto" w:fill="FFFFFF"/>
          <w:lang w:val="en-US"/>
        </w:rPr>
        <w:t>Autonomous non-commercial organization of higher education</w:t>
      </w:r>
    </w:p>
    <w:p w:rsidR="001B0074" w:rsidRPr="00A813B2" w:rsidRDefault="00A813B2" w:rsidP="001B0074">
      <w:pPr>
        <w:spacing w:after="0" w:line="240" w:lineRule="auto"/>
        <w:jc w:val="right"/>
        <w:rPr>
          <w:rFonts w:ascii="Times New Roman" w:hAnsi="Times New Roman" w:cs="Times New Roman"/>
          <w:bCs/>
          <w:color w:val="000000" w:themeColor="text1"/>
          <w:sz w:val="28"/>
          <w:szCs w:val="28"/>
          <w:lang w:val="en-US"/>
        </w:rPr>
      </w:pPr>
      <w:r w:rsidRPr="00A813B2">
        <w:rPr>
          <w:rFonts w:ascii="Times New Roman" w:hAnsi="Times New Roman" w:cs="Times New Roman"/>
          <w:color w:val="000000" w:themeColor="text1"/>
          <w:sz w:val="28"/>
          <w:szCs w:val="28"/>
          <w:shd w:val="clear" w:color="auto" w:fill="FFFFFF"/>
          <w:lang w:val="en-US"/>
        </w:rPr>
        <w:t xml:space="preserve"> «Russian New University»</w:t>
      </w:r>
      <w:r w:rsidR="00983D3D" w:rsidRPr="00A813B2">
        <w:rPr>
          <w:rFonts w:ascii="Times New Roman" w:hAnsi="Times New Roman" w:cs="Times New Roman"/>
          <w:bCs/>
          <w:color w:val="000000" w:themeColor="text1"/>
          <w:sz w:val="28"/>
          <w:szCs w:val="28"/>
          <w:lang w:val="en-US"/>
        </w:rPr>
        <w:t>, Russia, Moscow</w:t>
      </w:r>
    </w:p>
    <w:p w:rsidR="00983D3D" w:rsidRPr="00A813B2" w:rsidRDefault="00983D3D" w:rsidP="001B0074">
      <w:pPr>
        <w:spacing w:after="0" w:line="240" w:lineRule="auto"/>
        <w:jc w:val="right"/>
        <w:rPr>
          <w:rFonts w:ascii="Times New Roman" w:hAnsi="Times New Roman" w:cs="Times New Roman"/>
          <w:bCs/>
          <w:color w:val="000000" w:themeColor="text1"/>
          <w:sz w:val="28"/>
          <w:szCs w:val="28"/>
          <w:lang w:val="en-US"/>
        </w:rPr>
      </w:pPr>
      <w:proofErr w:type="gramStart"/>
      <w:r w:rsidRPr="00A813B2">
        <w:rPr>
          <w:rFonts w:ascii="Times New Roman" w:hAnsi="Times New Roman" w:cs="Times New Roman"/>
          <w:bCs/>
          <w:color w:val="000000" w:themeColor="text1"/>
          <w:sz w:val="28"/>
          <w:szCs w:val="28"/>
          <w:lang w:val="en-US"/>
        </w:rPr>
        <w:t>master's</w:t>
      </w:r>
      <w:proofErr w:type="gramEnd"/>
      <w:r w:rsidRPr="00A813B2">
        <w:rPr>
          <w:rFonts w:ascii="Times New Roman" w:hAnsi="Times New Roman" w:cs="Times New Roman"/>
          <w:bCs/>
          <w:color w:val="000000" w:themeColor="text1"/>
          <w:sz w:val="28"/>
          <w:szCs w:val="28"/>
          <w:lang w:val="en-US"/>
        </w:rPr>
        <w:t xml:space="preserve"> student, </w:t>
      </w:r>
      <w:proofErr w:type="spellStart"/>
      <w:r w:rsidRPr="00A813B2">
        <w:rPr>
          <w:rFonts w:ascii="Times New Roman" w:hAnsi="Times New Roman" w:cs="Times New Roman"/>
          <w:bCs/>
          <w:color w:val="000000" w:themeColor="text1"/>
          <w:sz w:val="28"/>
          <w:szCs w:val="28"/>
          <w:lang w:val="en-US"/>
        </w:rPr>
        <w:t>jurisprudense</w:t>
      </w:r>
      <w:proofErr w:type="spellEnd"/>
    </w:p>
    <w:p w:rsidR="001B0074" w:rsidRPr="00983D3D" w:rsidRDefault="001B0074" w:rsidP="001B0074">
      <w:pPr>
        <w:spacing w:after="0" w:line="240" w:lineRule="auto"/>
        <w:jc w:val="right"/>
        <w:rPr>
          <w:rFonts w:ascii="Times New Roman" w:hAnsi="Times New Roman" w:cs="Times New Roman"/>
          <w:bCs/>
          <w:sz w:val="28"/>
          <w:szCs w:val="28"/>
          <w:lang w:val="en-US"/>
        </w:rPr>
      </w:pPr>
    </w:p>
    <w:p w:rsidR="001B0074" w:rsidRPr="004F5A83" w:rsidRDefault="001B0074" w:rsidP="001B0074">
      <w:pPr>
        <w:spacing w:after="0" w:line="240" w:lineRule="auto"/>
        <w:jc w:val="center"/>
        <w:rPr>
          <w:rFonts w:ascii="Times New Roman" w:hAnsi="Times New Roman" w:cs="Times New Roman"/>
          <w:b/>
          <w:caps/>
          <w:sz w:val="28"/>
          <w:szCs w:val="28"/>
          <w:lang w:val="en-US"/>
        </w:rPr>
      </w:pPr>
      <w:r>
        <w:rPr>
          <w:rFonts w:ascii="Times New Roman" w:hAnsi="Times New Roman" w:cs="Times New Roman"/>
          <w:b/>
          <w:sz w:val="28"/>
          <w:szCs w:val="28"/>
          <w:lang w:val="en-US"/>
        </w:rPr>
        <w:t>P</w:t>
      </w:r>
      <w:r w:rsidRPr="004F5A83">
        <w:rPr>
          <w:rFonts w:ascii="Times New Roman" w:hAnsi="Times New Roman" w:cs="Times New Roman"/>
          <w:b/>
          <w:sz w:val="28"/>
          <w:szCs w:val="28"/>
          <w:lang w:val="en-US"/>
        </w:rPr>
        <w:t>roblems of consumer protection in the sale of goods</w:t>
      </w:r>
    </w:p>
    <w:p w:rsidR="00DB1FB9" w:rsidRPr="001B0074" w:rsidRDefault="00DB1FB9" w:rsidP="004F5A83">
      <w:pPr>
        <w:spacing w:after="0" w:line="240" w:lineRule="auto"/>
        <w:jc w:val="center"/>
        <w:rPr>
          <w:rFonts w:ascii="Times New Roman" w:hAnsi="Times New Roman" w:cs="Times New Roman"/>
          <w:b/>
          <w:sz w:val="28"/>
          <w:szCs w:val="28"/>
          <w:lang w:val="en-US"/>
        </w:rPr>
      </w:pPr>
    </w:p>
    <w:p w:rsidR="00DB1FB9" w:rsidRDefault="007909F3" w:rsidP="00E901DF">
      <w:pPr>
        <w:spacing w:after="0" w:line="240" w:lineRule="auto"/>
        <w:ind w:firstLine="709"/>
        <w:jc w:val="both"/>
        <w:rPr>
          <w:rFonts w:ascii="Times New Roman" w:hAnsi="Times New Roman" w:cs="Times New Roman"/>
          <w:sz w:val="28"/>
          <w:szCs w:val="28"/>
        </w:rPr>
      </w:pPr>
      <w:r w:rsidRPr="00E901DF">
        <w:rPr>
          <w:rFonts w:ascii="Times New Roman" w:hAnsi="Times New Roman" w:cs="Times New Roman"/>
          <w:i/>
          <w:sz w:val="28"/>
          <w:szCs w:val="28"/>
        </w:rPr>
        <w:t>Аннотация</w:t>
      </w:r>
      <w:r w:rsidR="00E901DF">
        <w:rPr>
          <w:rFonts w:ascii="Times New Roman" w:hAnsi="Times New Roman" w:cs="Times New Roman"/>
          <w:i/>
          <w:sz w:val="28"/>
          <w:szCs w:val="28"/>
        </w:rPr>
        <w:t>:</w:t>
      </w:r>
      <w:r w:rsidRPr="004F5A83">
        <w:rPr>
          <w:rFonts w:ascii="Times New Roman" w:hAnsi="Times New Roman" w:cs="Times New Roman"/>
          <w:b/>
          <w:bCs/>
          <w:iCs/>
          <w:sz w:val="28"/>
          <w:szCs w:val="28"/>
        </w:rPr>
        <w:t xml:space="preserve"> </w:t>
      </w:r>
      <w:r w:rsidR="001061ED" w:rsidRPr="001061ED">
        <w:rPr>
          <w:rFonts w:ascii="Times New Roman" w:hAnsi="Times New Roman" w:cs="Times New Roman"/>
          <w:sz w:val="28"/>
          <w:szCs w:val="28"/>
        </w:rPr>
        <w:t>В данной статье рассматриваются проблемные вопросы, которые связаны с особенностями банкротства физических лиц. При написании статьи были использованы основные законы для решения вопросов связанных с банкротством физических лиц. К данным законам относятся: Федеральный закон «О несостоятельности (банкротстве)» от 26.10.2002 № 127-ФЗ, Гражданский Кодекс Российской Федерации, а также другие нормативно-правовые акты. В статье раскрываются основные проблемы, которые возникают у гражданина в результате признания его банкротом, а также предлагаются решения, которые помогут решить возникшие трудности в данной процедуре.</w:t>
      </w:r>
    </w:p>
    <w:p w:rsidR="00DB1FB9" w:rsidRDefault="007909F3" w:rsidP="00E901DF">
      <w:pPr>
        <w:spacing w:after="0" w:line="240" w:lineRule="auto"/>
        <w:ind w:firstLine="709"/>
        <w:jc w:val="both"/>
        <w:rPr>
          <w:rFonts w:ascii="Times New Roman" w:hAnsi="Times New Roman" w:cs="Times New Roman"/>
          <w:sz w:val="28"/>
          <w:szCs w:val="28"/>
        </w:rPr>
      </w:pPr>
      <w:r w:rsidRPr="00E901DF">
        <w:rPr>
          <w:rFonts w:ascii="Times New Roman" w:hAnsi="Times New Roman" w:cs="Times New Roman"/>
          <w:i/>
          <w:sz w:val="28"/>
          <w:szCs w:val="28"/>
        </w:rPr>
        <w:t xml:space="preserve">Ключевые слова: </w:t>
      </w:r>
      <w:r w:rsidR="000E0F2F" w:rsidRPr="000E0F2F">
        <w:rPr>
          <w:rFonts w:ascii="Times New Roman" w:hAnsi="Times New Roman" w:cs="Times New Roman"/>
          <w:sz w:val="28"/>
          <w:szCs w:val="28"/>
        </w:rPr>
        <w:t>несостоятельность, реализация имущества гражданина, реструктуризация долгов, банкротство физических лиц, кредиторы, Арбитражный управляющий, Арбитражный суд</w:t>
      </w:r>
      <w:r>
        <w:rPr>
          <w:rFonts w:ascii="Times New Roman" w:hAnsi="Times New Roman" w:cs="Times New Roman"/>
          <w:sz w:val="28"/>
          <w:szCs w:val="28"/>
        </w:rPr>
        <w:t>.</w:t>
      </w:r>
    </w:p>
    <w:p w:rsidR="004F5A83" w:rsidRPr="00983D3D" w:rsidRDefault="004F5A83" w:rsidP="00E901DF">
      <w:pPr>
        <w:spacing w:after="0" w:line="240" w:lineRule="auto"/>
        <w:jc w:val="both"/>
        <w:rPr>
          <w:rFonts w:ascii="Times New Roman" w:hAnsi="Times New Roman" w:cs="Times New Roman"/>
          <w:sz w:val="28"/>
          <w:szCs w:val="28"/>
        </w:rPr>
      </w:pPr>
    </w:p>
    <w:p w:rsidR="00DB1FB9" w:rsidRDefault="007909F3" w:rsidP="00E901DF">
      <w:pPr>
        <w:spacing w:after="0" w:line="240" w:lineRule="auto"/>
        <w:ind w:firstLine="709"/>
        <w:jc w:val="both"/>
        <w:rPr>
          <w:rFonts w:ascii="Times New Roman" w:hAnsi="Times New Roman" w:cs="Times New Roman"/>
          <w:sz w:val="28"/>
          <w:szCs w:val="28"/>
          <w:lang w:val="en-US"/>
        </w:rPr>
      </w:pPr>
      <w:r w:rsidRPr="00E901DF">
        <w:rPr>
          <w:rFonts w:ascii="Times New Roman" w:hAnsi="Times New Roman" w:cs="Times New Roman"/>
          <w:i/>
          <w:sz w:val="28"/>
          <w:szCs w:val="28"/>
          <w:lang w:val="en-US"/>
        </w:rPr>
        <w:t>Abstract</w:t>
      </w:r>
      <w:r w:rsidR="00E901DF" w:rsidRPr="00E901DF">
        <w:rPr>
          <w:rFonts w:ascii="Times New Roman" w:hAnsi="Times New Roman" w:cs="Times New Roman"/>
          <w:i/>
          <w:sz w:val="28"/>
          <w:szCs w:val="28"/>
          <w:lang w:val="en-US"/>
        </w:rPr>
        <w:t>:</w:t>
      </w:r>
      <w:r>
        <w:rPr>
          <w:rFonts w:ascii="Times New Roman" w:hAnsi="Times New Roman" w:cs="Times New Roman"/>
          <w:sz w:val="28"/>
          <w:szCs w:val="28"/>
          <w:lang w:val="en-US"/>
        </w:rPr>
        <w:t xml:space="preserve"> </w:t>
      </w:r>
      <w:r w:rsidR="001061ED" w:rsidRPr="001061ED">
        <w:rPr>
          <w:rFonts w:ascii="Times New Roman" w:hAnsi="Times New Roman" w:cs="Times New Roman"/>
          <w:sz w:val="28"/>
          <w:szCs w:val="28"/>
          <w:lang w:val="en-US"/>
        </w:rPr>
        <w:t>This article discusses problematic issues related to the specifics of bankruptcy of individuals. When writing the article, the basic laws were used to resolve issues related to the bankruptcy of individuals. These laws include: Federal Law "On Insolvency (Bankruptcy)" dated October 26, 2002 No. 127-FZ, the Civil Code of the Russian Federation, as well as other regulatory legal acts. The article reveals the main problems that arise for a citizen as a result of declaring him bankrupt, and also suggests solutions that will help solve the difficulties encountered in this procedure.</w:t>
      </w:r>
    </w:p>
    <w:p w:rsidR="00DB1FB9" w:rsidRDefault="007909F3" w:rsidP="00E901DF">
      <w:pPr>
        <w:spacing w:after="0" w:line="240" w:lineRule="auto"/>
        <w:ind w:firstLine="709"/>
        <w:jc w:val="both"/>
        <w:rPr>
          <w:rFonts w:ascii="Times New Roman" w:hAnsi="Times New Roman" w:cs="Times New Roman"/>
          <w:sz w:val="28"/>
          <w:szCs w:val="28"/>
          <w:lang w:val="en-US"/>
        </w:rPr>
      </w:pPr>
      <w:r w:rsidRPr="00E901DF">
        <w:rPr>
          <w:rFonts w:ascii="Times New Roman" w:hAnsi="Times New Roman" w:cs="Times New Roman"/>
          <w:i/>
          <w:sz w:val="28"/>
          <w:szCs w:val="28"/>
          <w:lang w:val="en-US"/>
        </w:rPr>
        <w:t xml:space="preserve">Keywords: </w:t>
      </w:r>
      <w:r w:rsidR="001061ED" w:rsidRPr="001061ED">
        <w:rPr>
          <w:rFonts w:ascii="Times New Roman" w:hAnsi="Times New Roman" w:cs="Times New Roman"/>
          <w:sz w:val="28"/>
          <w:szCs w:val="28"/>
          <w:lang w:val="en-US"/>
        </w:rPr>
        <w:t>insolvency, sale of a citizen's property, debt restructuring, bankruptcy of individuals, creditors, Arbitration administrator, Arbitration court.</w:t>
      </w:r>
    </w:p>
    <w:p w:rsidR="00E901DF" w:rsidRDefault="00E901DF" w:rsidP="00E901DF">
      <w:pPr>
        <w:spacing w:after="0" w:line="240" w:lineRule="auto"/>
        <w:ind w:firstLine="709"/>
        <w:jc w:val="both"/>
        <w:rPr>
          <w:rFonts w:ascii="Times New Roman" w:hAnsi="Times New Roman" w:cs="Times New Roman"/>
          <w:sz w:val="28"/>
          <w:szCs w:val="28"/>
          <w:lang w:val="en-US"/>
        </w:rPr>
      </w:pPr>
    </w:p>
    <w:p w:rsidR="00DB1FB9" w:rsidRDefault="001061ED" w:rsidP="00E901DF">
      <w:pPr>
        <w:spacing w:after="0" w:line="240" w:lineRule="auto"/>
        <w:ind w:firstLine="709"/>
        <w:jc w:val="both"/>
        <w:rPr>
          <w:rFonts w:ascii="Times New Roman" w:hAnsi="Times New Roman" w:cs="Times New Roman"/>
          <w:sz w:val="28"/>
          <w:szCs w:val="28"/>
        </w:rPr>
      </w:pPr>
      <w:r w:rsidRPr="001061ED">
        <w:rPr>
          <w:rFonts w:ascii="Times New Roman" w:hAnsi="Times New Roman" w:cs="Times New Roman"/>
          <w:sz w:val="28"/>
          <w:szCs w:val="28"/>
        </w:rPr>
        <w:t xml:space="preserve">Рассматривая с исторической точки зрения, стоит </w:t>
      </w:r>
      <w:proofErr w:type="gramStart"/>
      <w:r w:rsidRPr="001061ED">
        <w:rPr>
          <w:rFonts w:ascii="Times New Roman" w:hAnsi="Times New Roman" w:cs="Times New Roman"/>
          <w:sz w:val="28"/>
          <w:szCs w:val="28"/>
        </w:rPr>
        <w:t>отметить</w:t>
      </w:r>
      <w:proofErr w:type="gramEnd"/>
      <w:r w:rsidRPr="001061ED">
        <w:rPr>
          <w:rFonts w:ascii="Times New Roman" w:hAnsi="Times New Roman" w:cs="Times New Roman"/>
          <w:sz w:val="28"/>
          <w:szCs w:val="28"/>
        </w:rPr>
        <w:t xml:space="preserve"> что долгий промежуток времени процедуры банкротства регулировались лишь на уровне юридических лиц и индивидуальных предпринимателей. Причины принятия закона о банкротстве физических лиц стали экономические проблемы в стране, которые были связаны с нестабильностью и нехваткой ресурсов, </w:t>
      </w:r>
      <w:r w:rsidRPr="001061ED">
        <w:rPr>
          <w:rFonts w:ascii="Times New Roman" w:hAnsi="Times New Roman" w:cs="Times New Roman"/>
          <w:sz w:val="28"/>
          <w:szCs w:val="28"/>
        </w:rPr>
        <w:lastRenderedPageBreak/>
        <w:t>которые были вызваны кризисом. Данные проблемы связаны с тем, что многие граждане не смогли выполнять свои обязательства и решать свои обязательства перед кредиторами.</w:t>
      </w:r>
    </w:p>
    <w:p w:rsidR="001061ED" w:rsidRDefault="000C1589" w:rsidP="00E901DF">
      <w:pPr>
        <w:spacing w:after="0" w:line="240" w:lineRule="auto"/>
        <w:ind w:firstLine="709"/>
        <w:jc w:val="both"/>
        <w:rPr>
          <w:rFonts w:ascii="Times New Roman" w:hAnsi="Times New Roman" w:cs="Times New Roman"/>
          <w:sz w:val="28"/>
          <w:szCs w:val="28"/>
        </w:rPr>
      </w:pPr>
      <w:r w:rsidRPr="000C1589">
        <w:rPr>
          <w:rFonts w:ascii="Times New Roman" w:hAnsi="Times New Roman" w:cs="Times New Roman"/>
          <w:sz w:val="28"/>
          <w:szCs w:val="28"/>
        </w:rPr>
        <w:t>Процедура банкротства является многоаспектной и сложной, по причине наличия</w:t>
      </w:r>
      <w:r>
        <w:rPr>
          <w:rFonts w:ascii="Times New Roman" w:hAnsi="Times New Roman" w:cs="Times New Roman"/>
          <w:sz w:val="28"/>
          <w:szCs w:val="28"/>
        </w:rPr>
        <w:t xml:space="preserve"> </w:t>
      </w:r>
      <w:r w:rsidRPr="000C1589">
        <w:rPr>
          <w:rFonts w:ascii="Times New Roman" w:hAnsi="Times New Roman" w:cs="Times New Roman"/>
          <w:sz w:val="28"/>
          <w:szCs w:val="28"/>
        </w:rPr>
        <w:t>ряда особенностей и проблем, которые</w:t>
      </w:r>
      <w:r>
        <w:rPr>
          <w:rFonts w:ascii="Times New Roman" w:hAnsi="Times New Roman" w:cs="Times New Roman"/>
          <w:sz w:val="28"/>
          <w:szCs w:val="28"/>
        </w:rPr>
        <w:t xml:space="preserve"> </w:t>
      </w:r>
      <w:r w:rsidRPr="000C1589">
        <w:rPr>
          <w:rFonts w:ascii="Times New Roman" w:hAnsi="Times New Roman" w:cs="Times New Roman"/>
          <w:sz w:val="28"/>
          <w:szCs w:val="28"/>
        </w:rPr>
        <w:t>значительно осложняют исполнения данной процедуры</w:t>
      </w:r>
      <w:r>
        <w:rPr>
          <w:rFonts w:ascii="Times New Roman" w:hAnsi="Times New Roman" w:cs="Times New Roman"/>
          <w:sz w:val="28"/>
          <w:szCs w:val="28"/>
        </w:rPr>
        <w:t>.</w:t>
      </w:r>
    </w:p>
    <w:p w:rsidR="001061ED" w:rsidRPr="001061ED" w:rsidRDefault="001061ED" w:rsidP="00E901DF">
      <w:pPr>
        <w:spacing w:after="0" w:line="240" w:lineRule="auto"/>
        <w:ind w:firstLine="709"/>
        <w:jc w:val="both"/>
        <w:rPr>
          <w:rFonts w:ascii="Times New Roman" w:eastAsia="Calibri" w:hAnsi="Times New Roman" w:cs="Times New Roman"/>
          <w:sz w:val="28"/>
          <w:szCs w:val="28"/>
        </w:rPr>
      </w:pPr>
      <w:r w:rsidRPr="001061ED">
        <w:rPr>
          <w:rFonts w:ascii="Times New Roman" w:eastAsia="Calibri" w:hAnsi="Times New Roman" w:cs="Times New Roman"/>
          <w:sz w:val="28"/>
          <w:szCs w:val="28"/>
        </w:rPr>
        <w:t>Ключевой особенностью является «реабилитационный характер процедуры банкротства, своеобразное избавление граждан от тяжелого финансового положения, в котором они оказались в виду своей несостоятельности, а также, социальная и публично-правовая защита граждан в целом». С данной позицией невозможно не согласиться, первые признаки того, что российскому законодательству необходимо разработать регулирование банкротства физических лиц появились ещё во время кризиса 2008-го года, когда многие граждане, являющиеся заёмщиками денежных средств в кредитных организациях, не смогли производить оплату и исполнять свои обязательства перед банками.</w:t>
      </w:r>
    </w:p>
    <w:p w:rsidR="001061ED" w:rsidRPr="001061ED" w:rsidRDefault="001061ED" w:rsidP="00E901DF">
      <w:pPr>
        <w:spacing w:after="0" w:line="240" w:lineRule="auto"/>
        <w:ind w:firstLine="709"/>
        <w:jc w:val="both"/>
        <w:rPr>
          <w:rFonts w:ascii="Times New Roman" w:eastAsia="Calibri" w:hAnsi="Times New Roman" w:cs="Times New Roman"/>
          <w:sz w:val="28"/>
          <w:szCs w:val="28"/>
        </w:rPr>
      </w:pPr>
      <w:r w:rsidRPr="001061ED">
        <w:rPr>
          <w:rFonts w:ascii="Times New Roman" w:eastAsia="Calibri" w:hAnsi="Times New Roman" w:cs="Times New Roman"/>
          <w:sz w:val="28"/>
          <w:szCs w:val="28"/>
        </w:rPr>
        <w:t>Перед инициацией процедуры банкротства и перехода к этапу сбора и подачи документов в суд, прежде всего должнику необходимо определиться, соответствует ли он критериям для признания его банкротом, установленным в законодательстве. В целом, «мировая практика разделяет признаки неплатёжеспособности гражданина в зависимости от двух критериев: неоплатности и неплатёжеспособности»</w:t>
      </w:r>
      <w:r w:rsidR="006968BE">
        <w:rPr>
          <w:rFonts w:ascii="Times New Roman" w:eastAsia="Calibri" w:hAnsi="Times New Roman" w:cs="Times New Roman"/>
          <w:sz w:val="28"/>
          <w:szCs w:val="28"/>
        </w:rPr>
        <w:t xml:space="preserve"> </w:t>
      </w:r>
      <w:r w:rsidR="006968BE" w:rsidRPr="006968BE">
        <w:rPr>
          <w:rFonts w:ascii="Times New Roman" w:eastAsia="Calibri" w:hAnsi="Times New Roman" w:cs="Times New Roman"/>
          <w:sz w:val="28"/>
          <w:szCs w:val="28"/>
        </w:rPr>
        <w:t>[</w:t>
      </w:r>
      <w:r w:rsidR="006968BE">
        <w:rPr>
          <w:rFonts w:ascii="Times New Roman" w:eastAsia="Calibri" w:hAnsi="Times New Roman" w:cs="Times New Roman"/>
          <w:sz w:val="28"/>
          <w:szCs w:val="28"/>
        </w:rPr>
        <w:t>2, С. 82</w:t>
      </w:r>
      <w:r w:rsidR="006968BE" w:rsidRPr="006968BE">
        <w:rPr>
          <w:rFonts w:ascii="Times New Roman" w:eastAsia="Calibri" w:hAnsi="Times New Roman" w:cs="Times New Roman"/>
          <w:sz w:val="28"/>
          <w:szCs w:val="28"/>
        </w:rPr>
        <w:t>]</w:t>
      </w:r>
      <w:r w:rsidRPr="001061ED">
        <w:rPr>
          <w:rFonts w:ascii="Times New Roman" w:eastAsia="Calibri" w:hAnsi="Times New Roman" w:cs="Times New Roman"/>
          <w:sz w:val="28"/>
          <w:szCs w:val="28"/>
        </w:rPr>
        <w:t xml:space="preserve">. </w:t>
      </w:r>
    </w:p>
    <w:p w:rsidR="001061ED" w:rsidRPr="001061ED" w:rsidRDefault="001061ED" w:rsidP="00E901DF">
      <w:pPr>
        <w:spacing w:after="0" w:line="240" w:lineRule="auto"/>
        <w:ind w:firstLine="709"/>
        <w:jc w:val="both"/>
        <w:rPr>
          <w:rFonts w:ascii="Times New Roman" w:eastAsia="Calibri" w:hAnsi="Times New Roman" w:cs="Times New Roman"/>
          <w:sz w:val="28"/>
          <w:szCs w:val="28"/>
        </w:rPr>
      </w:pPr>
      <w:r w:rsidRPr="001061ED">
        <w:rPr>
          <w:rFonts w:ascii="Times New Roman" w:eastAsia="Calibri" w:hAnsi="Times New Roman" w:cs="Times New Roman"/>
          <w:sz w:val="28"/>
          <w:szCs w:val="28"/>
        </w:rPr>
        <w:t>Неоплатностью называется ситуация, при которой стоимость имущества должника является меньшей, чем стоимость его обязательств, когда средств должника недостаточно для удовлетворения требований кредиторов.</w:t>
      </w:r>
    </w:p>
    <w:p w:rsidR="001061ED" w:rsidRPr="001061ED" w:rsidRDefault="001061ED" w:rsidP="00E901DF">
      <w:pPr>
        <w:spacing w:after="0" w:line="240" w:lineRule="auto"/>
        <w:ind w:firstLine="709"/>
        <w:jc w:val="both"/>
        <w:rPr>
          <w:rFonts w:ascii="Times New Roman" w:eastAsia="Calibri" w:hAnsi="Times New Roman" w:cs="Times New Roman"/>
          <w:sz w:val="28"/>
          <w:szCs w:val="28"/>
        </w:rPr>
      </w:pPr>
      <w:r w:rsidRPr="001061ED">
        <w:rPr>
          <w:rFonts w:ascii="Times New Roman" w:eastAsia="Calibri" w:hAnsi="Times New Roman" w:cs="Times New Roman"/>
          <w:sz w:val="28"/>
          <w:szCs w:val="28"/>
        </w:rPr>
        <w:t xml:space="preserve">В соответствии с п. 3 ст. 213.6 Федерального закона «О несостоятельности (банкротстве)», под неплатежеспособностью гражданина понимается его неспособность удовлетворить в полном объеме требования кредиторов по денежным обязательствам и (или) исполнить обязанность по уплате обязательных платежей. </w:t>
      </w:r>
    </w:p>
    <w:p w:rsidR="001061ED" w:rsidRPr="001061ED" w:rsidRDefault="001061ED" w:rsidP="00E901DF">
      <w:pPr>
        <w:spacing w:after="0" w:line="240" w:lineRule="auto"/>
        <w:ind w:firstLine="709"/>
        <w:jc w:val="both"/>
        <w:rPr>
          <w:rFonts w:ascii="Times New Roman" w:eastAsia="Calibri" w:hAnsi="Times New Roman" w:cs="Times New Roman"/>
          <w:sz w:val="28"/>
          <w:szCs w:val="28"/>
        </w:rPr>
      </w:pPr>
      <w:r w:rsidRPr="001061ED">
        <w:rPr>
          <w:rFonts w:ascii="Times New Roman" w:eastAsia="Calibri" w:hAnsi="Times New Roman" w:cs="Times New Roman"/>
          <w:sz w:val="28"/>
          <w:szCs w:val="28"/>
        </w:rPr>
        <w:t xml:space="preserve">Вместе с этим, гражданин может быть признан недееспособным при наличии хотя бы одного основания, которое указано в данном пункте. Помимо этого, критерий неплатёжеспособности, как и критерий недостаточности имущества гражданина, указывается и в ст. 213.3 упомянутого закона, в которой говорится, что, заявление о признании гражданина банкротом принимается арбитражным судом при условии, что требования к гражданину составляют не менее чем пятьсот тысяч рублей и указанные требования не исполнены в течение трех месяцев с даты, когда они должны быть исполнены, соответственно, исходя из данной статьи мы можем сделать вывод о том, и для принятия судом заявления и для признания гражданина банкротам необходимо соблюсти два указанных правила: задолженность перед кредиторами не менее, чем 500 000 рублей, и неоплата данной задолженности в течение трёх месяцев и более. </w:t>
      </w:r>
    </w:p>
    <w:p w:rsidR="001061ED" w:rsidRPr="001061ED" w:rsidRDefault="001061ED" w:rsidP="00E901DF">
      <w:pPr>
        <w:spacing w:after="0" w:line="240" w:lineRule="auto"/>
        <w:ind w:firstLine="709"/>
        <w:jc w:val="both"/>
        <w:rPr>
          <w:rFonts w:ascii="Times New Roman" w:eastAsia="Calibri" w:hAnsi="Times New Roman" w:cs="Times New Roman"/>
          <w:sz w:val="28"/>
          <w:szCs w:val="28"/>
        </w:rPr>
      </w:pPr>
      <w:r w:rsidRPr="001061ED">
        <w:rPr>
          <w:rFonts w:ascii="Times New Roman" w:eastAsia="Calibri" w:hAnsi="Times New Roman" w:cs="Times New Roman"/>
          <w:sz w:val="28"/>
          <w:szCs w:val="28"/>
        </w:rPr>
        <w:lastRenderedPageBreak/>
        <w:t>Согласно ст. 33 Арбитражного процессуального кодекса Российской Федерации, «рассмотрение дел о банкротстве подведомственно Арбитражному суду. Вместе с тем, законом регулируется и круг лиц, которые могут обратиться в суд с заявлением о признании гражданина банкротом. Таким образом, подать заявление могут как сам гражданин, так и конкурсный кредитор, и уполномоченный орган»</w:t>
      </w:r>
      <w:r w:rsidR="006968BE">
        <w:rPr>
          <w:rFonts w:ascii="Times New Roman" w:eastAsia="Calibri" w:hAnsi="Times New Roman" w:cs="Times New Roman"/>
          <w:sz w:val="28"/>
          <w:szCs w:val="28"/>
        </w:rPr>
        <w:t xml:space="preserve"> </w:t>
      </w:r>
      <w:r w:rsidR="006968BE" w:rsidRPr="006968BE">
        <w:rPr>
          <w:rFonts w:ascii="Times New Roman" w:eastAsia="Calibri" w:hAnsi="Times New Roman" w:cs="Times New Roman"/>
          <w:sz w:val="28"/>
          <w:szCs w:val="28"/>
        </w:rPr>
        <w:t>[</w:t>
      </w:r>
      <w:r w:rsidR="006968BE">
        <w:rPr>
          <w:rFonts w:ascii="Times New Roman" w:eastAsia="Calibri" w:hAnsi="Times New Roman" w:cs="Times New Roman"/>
          <w:sz w:val="28"/>
          <w:szCs w:val="28"/>
        </w:rPr>
        <w:t>1, С. 204</w:t>
      </w:r>
      <w:r w:rsidR="006968BE" w:rsidRPr="006968BE">
        <w:rPr>
          <w:rFonts w:ascii="Times New Roman" w:eastAsia="Calibri" w:hAnsi="Times New Roman" w:cs="Times New Roman"/>
          <w:sz w:val="28"/>
          <w:szCs w:val="28"/>
        </w:rPr>
        <w:t>]</w:t>
      </w:r>
      <w:r w:rsidRPr="001061ED">
        <w:rPr>
          <w:rFonts w:ascii="Times New Roman" w:eastAsia="Calibri" w:hAnsi="Times New Roman" w:cs="Times New Roman"/>
          <w:sz w:val="28"/>
          <w:szCs w:val="28"/>
        </w:rPr>
        <w:t>.</w:t>
      </w:r>
    </w:p>
    <w:p w:rsidR="001061ED" w:rsidRPr="001061ED" w:rsidRDefault="001061ED" w:rsidP="00E901DF">
      <w:pPr>
        <w:spacing w:after="0" w:line="240" w:lineRule="auto"/>
        <w:ind w:firstLine="709"/>
        <w:jc w:val="both"/>
        <w:rPr>
          <w:rFonts w:ascii="Times New Roman" w:eastAsia="Calibri" w:hAnsi="Times New Roman" w:cs="Times New Roman"/>
          <w:sz w:val="28"/>
          <w:szCs w:val="28"/>
        </w:rPr>
      </w:pPr>
      <w:r w:rsidRPr="001061ED">
        <w:rPr>
          <w:rFonts w:ascii="Times New Roman" w:eastAsia="Calibri" w:hAnsi="Times New Roman" w:cs="Times New Roman"/>
          <w:sz w:val="28"/>
          <w:szCs w:val="28"/>
        </w:rPr>
        <w:t xml:space="preserve">К самому заявлению также прикрепляются и документы, перечень которых прописан в ст. 213.4. ФЗ № 127, ознакомившись с ним, можно понять, что подача заявления представляется очень трудоёмкой процедурой, и уже на этапе подачи заявления могут возникнуть трудности, особенно у физического лица, не имеющего опыта ведения дел в суде или профильных знаний. Конечно, широкий перечень документов, подлежащих передаче в суд не делает процедуру банкротства более доступной или простой для проведения, тем не менее, стоит предположить, что целью подобный мер является более открытое и всесторонне рассмотрение дела о банкротстве, подобный перечень документов необходим также и для того, чтобы у кредиторов или суда не оставалось сомнений в том, что процедура банкротства не является фиктивной, и что должник в действительности использует её как крайнюю меру для того, чтобы реабилитироваться и выйти из трудного положения. Тем не менее, большинство потенциальных банкротов прибегают к помощи квалифицированных юристов, специализирующихся на ведении подобной категории дел, в противном случае лицу придётся столкнуться с изучением широкого списка нормативных актов и нести процессуальные риски. </w:t>
      </w:r>
    </w:p>
    <w:p w:rsidR="001061ED" w:rsidRPr="001061ED" w:rsidRDefault="001061ED" w:rsidP="00E901DF">
      <w:pPr>
        <w:spacing w:after="0" w:line="240" w:lineRule="auto"/>
        <w:ind w:firstLine="709"/>
        <w:jc w:val="both"/>
        <w:rPr>
          <w:rFonts w:ascii="Times New Roman" w:eastAsia="Calibri" w:hAnsi="Times New Roman" w:cs="Times New Roman"/>
          <w:sz w:val="28"/>
          <w:szCs w:val="28"/>
        </w:rPr>
      </w:pPr>
      <w:r w:rsidRPr="001061ED">
        <w:rPr>
          <w:rFonts w:ascii="Times New Roman" w:eastAsia="Calibri" w:hAnsi="Times New Roman" w:cs="Times New Roman"/>
          <w:sz w:val="28"/>
          <w:szCs w:val="28"/>
        </w:rPr>
        <w:t xml:space="preserve">Для соблюдения баланса прав и интересов всех участников процесса, п.6, ст. 213.5 установлено право должника направить отзыв в арбитражный суд на заявление уполномоченного органа о признании его банкротом, при этом, к такому отзыву прилагается опись имущества гражданина с указанием места нахождения или хранения имущества, сведения о полученных физическим лицом доходах за период, предшествующий дате подачи заявления о признании гражданина банкротом, выданная банком справка о наличии счетов, вкладов в банке и об остатках денежных средств на счетах. </w:t>
      </w:r>
    </w:p>
    <w:p w:rsidR="006968BE" w:rsidRDefault="001061ED" w:rsidP="00E901DF">
      <w:pPr>
        <w:spacing w:after="0" w:line="240" w:lineRule="auto"/>
        <w:ind w:firstLine="709"/>
        <w:jc w:val="both"/>
        <w:rPr>
          <w:rFonts w:ascii="Times New Roman" w:eastAsia="Calibri" w:hAnsi="Times New Roman" w:cs="Times New Roman"/>
          <w:sz w:val="28"/>
          <w:szCs w:val="28"/>
        </w:rPr>
      </w:pPr>
      <w:r w:rsidRPr="001061ED">
        <w:rPr>
          <w:rFonts w:ascii="Times New Roman" w:eastAsia="Calibri" w:hAnsi="Times New Roman" w:cs="Times New Roman"/>
          <w:sz w:val="28"/>
          <w:szCs w:val="28"/>
        </w:rPr>
        <w:t>Порядок подачи заявления в отношении индивидуального предпринимателя имеет некоторые отличи от описанного ранее, так, право на обращение в арбитражный суд с заявлением оп признании гражданина - индивидуального предпринимателя банкротом возникает у него при условии предварительно опубликованного уведомления о намерении обратиться в суд с заявлением о признании его банкротом, подобное условие устанавливается и при обращении в суд с подобным заявлением и конкурсного кредитора. Уведомление публикуется в Едином реестре сведений о фактах деятельности юридических лиц</w:t>
      </w:r>
      <w:r w:rsidR="006968BE">
        <w:rPr>
          <w:rFonts w:ascii="Times New Roman" w:eastAsia="Calibri" w:hAnsi="Times New Roman" w:cs="Times New Roman"/>
          <w:sz w:val="28"/>
          <w:szCs w:val="28"/>
        </w:rPr>
        <w:t xml:space="preserve"> </w:t>
      </w:r>
      <w:r w:rsidR="006968BE" w:rsidRPr="006968BE">
        <w:rPr>
          <w:rFonts w:ascii="Times New Roman" w:eastAsia="Calibri" w:hAnsi="Times New Roman" w:cs="Times New Roman"/>
          <w:sz w:val="28"/>
          <w:szCs w:val="28"/>
        </w:rPr>
        <w:t>[</w:t>
      </w:r>
      <w:r w:rsidR="006968BE">
        <w:rPr>
          <w:rFonts w:ascii="Times New Roman" w:eastAsia="Calibri" w:hAnsi="Times New Roman" w:cs="Times New Roman"/>
          <w:sz w:val="28"/>
          <w:szCs w:val="28"/>
        </w:rPr>
        <w:t>3, С. 42</w:t>
      </w:r>
      <w:r w:rsidR="006968BE" w:rsidRPr="006968BE">
        <w:rPr>
          <w:rFonts w:ascii="Times New Roman" w:eastAsia="Calibri" w:hAnsi="Times New Roman" w:cs="Times New Roman"/>
          <w:sz w:val="28"/>
          <w:szCs w:val="28"/>
        </w:rPr>
        <w:t>]</w:t>
      </w:r>
      <w:r w:rsidRPr="001061ED">
        <w:rPr>
          <w:rFonts w:ascii="Times New Roman" w:eastAsia="Calibri" w:hAnsi="Times New Roman" w:cs="Times New Roman"/>
          <w:sz w:val="28"/>
          <w:szCs w:val="28"/>
        </w:rPr>
        <w:t xml:space="preserve">. </w:t>
      </w:r>
    </w:p>
    <w:p w:rsidR="001061ED" w:rsidRPr="001061ED" w:rsidRDefault="001061ED" w:rsidP="00E901DF">
      <w:pPr>
        <w:spacing w:after="0" w:line="240" w:lineRule="auto"/>
        <w:ind w:firstLine="709"/>
        <w:jc w:val="both"/>
        <w:rPr>
          <w:rFonts w:ascii="Times New Roman" w:eastAsia="Calibri" w:hAnsi="Times New Roman" w:cs="Times New Roman"/>
          <w:sz w:val="28"/>
          <w:szCs w:val="28"/>
        </w:rPr>
      </w:pPr>
      <w:r w:rsidRPr="001061ED">
        <w:rPr>
          <w:rFonts w:ascii="Times New Roman" w:eastAsia="Calibri" w:hAnsi="Times New Roman" w:cs="Times New Roman"/>
          <w:sz w:val="28"/>
          <w:szCs w:val="28"/>
        </w:rPr>
        <w:t xml:space="preserve">Начало процедуры реструктуризации долгов гражданина возможно при соблюдении условий, указанных в ст. 213.13. закона. План реструктуризации долгов является важным документом, который предлагается кредиторам для рассмотрения, одобрения или отклонения на первом собрании кредиторов. </w:t>
      </w:r>
      <w:r w:rsidRPr="001061ED">
        <w:rPr>
          <w:rFonts w:ascii="Times New Roman" w:eastAsia="Calibri" w:hAnsi="Times New Roman" w:cs="Times New Roman"/>
          <w:sz w:val="28"/>
          <w:szCs w:val="28"/>
        </w:rPr>
        <w:lastRenderedPageBreak/>
        <w:t xml:space="preserve">Этот план должен содержать подробную информацию о финансовом состоянии должника, его имуществе, задолженности и других финансовых аспектах. </w:t>
      </w:r>
    </w:p>
    <w:p w:rsidR="001061ED" w:rsidRPr="001061ED" w:rsidRDefault="001061ED" w:rsidP="00E901DF">
      <w:pPr>
        <w:spacing w:after="0" w:line="240" w:lineRule="auto"/>
        <w:ind w:firstLine="709"/>
        <w:jc w:val="both"/>
        <w:rPr>
          <w:rFonts w:ascii="Times New Roman" w:eastAsia="Calibri" w:hAnsi="Times New Roman" w:cs="Times New Roman"/>
          <w:sz w:val="28"/>
          <w:szCs w:val="28"/>
        </w:rPr>
      </w:pPr>
      <w:r w:rsidRPr="001061ED">
        <w:rPr>
          <w:rFonts w:ascii="Times New Roman" w:eastAsia="Calibri" w:hAnsi="Times New Roman" w:cs="Times New Roman"/>
          <w:sz w:val="28"/>
          <w:szCs w:val="28"/>
        </w:rPr>
        <w:t xml:space="preserve">Решение о принятии или отклонении плана реструктуризации долгов принимается коллективно кредиторами на основе представленной информации. В случае одобрения, план утверждается арбитражным судом, что открывает путь к проведению процедуры реструктуризации имущества должника. Однако, если план не был одобрен на собрании кредиторов, есть возможность его доработки и повторного представления к рассмотрению. </w:t>
      </w:r>
    </w:p>
    <w:p w:rsidR="001061ED" w:rsidRPr="001061ED" w:rsidRDefault="001061ED" w:rsidP="00E901DF">
      <w:pPr>
        <w:spacing w:after="0" w:line="240" w:lineRule="auto"/>
        <w:ind w:firstLine="709"/>
        <w:jc w:val="both"/>
        <w:rPr>
          <w:rFonts w:ascii="Times New Roman" w:eastAsia="Calibri" w:hAnsi="Times New Roman" w:cs="Times New Roman"/>
          <w:sz w:val="28"/>
          <w:szCs w:val="28"/>
        </w:rPr>
      </w:pPr>
      <w:r w:rsidRPr="001061ED">
        <w:rPr>
          <w:rFonts w:ascii="Times New Roman" w:eastAsia="Calibri" w:hAnsi="Times New Roman" w:cs="Times New Roman"/>
          <w:sz w:val="28"/>
          <w:szCs w:val="28"/>
        </w:rPr>
        <w:t xml:space="preserve">Этот процесс позволяет сторонам найти компромиссное решение в рамках банкротством или реструктуризации долгов, что важно для обеспечения защиты интересов кредиторов и облегчения финансовой нагрузки на должника. Важно соблюдать установленные процедуры и правила, чтобы обеспечить справедливость и эффективность в урегулировании финансовых споров. </w:t>
      </w:r>
    </w:p>
    <w:p w:rsidR="001061ED" w:rsidRPr="001061ED" w:rsidRDefault="001061ED" w:rsidP="00E901DF">
      <w:pPr>
        <w:spacing w:after="0" w:line="240" w:lineRule="auto"/>
        <w:ind w:firstLine="709"/>
        <w:jc w:val="both"/>
        <w:rPr>
          <w:rFonts w:ascii="Times New Roman" w:eastAsia="Calibri" w:hAnsi="Times New Roman" w:cs="Times New Roman"/>
          <w:sz w:val="28"/>
          <w:szCs w:val="28"/>
        </w:rPr>
      </w:pPr>
      <w:r w:rsidRPr="001061ED">
        <w:rPr>
          <w:rFonts w:ascii="Times New Roman" w:eastAsia="Calibri" w:hAnsi="Times New Roman" w:cs="Times New Roman"/>
          <w:sz w:val="28"/>
          <w:szCs w:val="28"/>
        </w:rPr>
        <w:t>По итогу рассмотрения, суд может либо утвердить соответствующий план и инициировать процедуру реализации имущества, отложить рассмотрение вопроса об утверждении плана реструктуризации долгов, а также об отказе в утверждении плана и инициализации процедуры реализации имущества должника. В случае, если план реструктуризации долгов гражданина не был представлен, или одобрен собранием кредиторов, то процедуру реструктуризации долгов заменяет процедура реализации имущества гражданина</w:t>
      </w:r>
      <w:r w:rsidR="006968BE">
        <w:rPr>
          <w:rFonts w:ascii="Times New Roman" w:eastAsia="Calibri" w:hAnsi="Times New Roman" w:cs="Times New Roman"/>
          <w:sz w:val="28"/>
          <w:szCs w:val="28"/>
        </w:rPr>
        <w:t xml:space="preserve"> </w:t>
      </w:r>
      <w:r w:rsidR="006968BE" w:rsidRPr="006968BE">
        <w:rPr>
          <w:rFonts w:ascii="Times New Roman" w:eastAsia="Calibri" w:hAnsi="Times New Roman" w:cs="Times New Roman"/>
          <w:sz w:val="28"/>
          <w:szCs w:val="28"/>
        </w:rPr>
        <w:t>[</w:t>
      </w:r>
      <w:r w:rsidR="006968BE">
        <w:rPr>
          <w:rFonts w:ascii="Times New Roman" w:eastAsia="Calibri" w:hAnsi="Times New Roman" w:cs="Times New Roman"/>
          <w:sz w:val="28"/>
          <w:szCs w:val="28"/>
        </w:rPr>
        <w:t>4, С. 97</w:t>
      </w:r>
      <w:r w:rsidR="006968BE" w:rsidRPr="006968BE">
        <w:rPr>
          <w:rFonts w:ascii="Times New Roman" w:eastAsia="Calibri" w:hAnsi="Times New Roman" w:cs="Times New Roman"/>
          <w:sz w:val="28"/>
          <w:szCs w:val="28"/>
        </w:rPr>
        <w:t>]</w:t>
      </w:r>
      <w:r w:rsidRPr="001061ED">
        <w:rPr>
          <w:rFonts w:ascii="Times New Roman" w:eastAsia="Calibri" w:hAnsi="Times New Roman" w:cs="Times New Roman"/>
          <w:sz w:val="28"/>
          <w:szCs w:val="28"/>
        </w:rPr>
        <w:t xml:space="preserve">. </w:t>
      </w:r>
    </w:p>
    <w:p w:rsidR="001061ED" w:rsidRPr="001061ED" w:rsidRDefault="006968BE" w:rsidP="00E901DF">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w:t>
      </w:r>
      <w:r w:rsidR="001061ED" w:rsidRPr="001061ED">
        <w:rPr>
          <w:rFonts w:ascii="Times New Roman" w:eastAsia="Calibri" w:hAnsi="Times New Roman" w:cs="Times New Roman"/>
          <w:sz w:val="28"/>
          <w:szCs w:val="28"/>
        </w:rPr>
        <w:t xml:space="preserve"> момента принятия арбитражным судом решения о признании индивидуального предпринимателя банкротом и о введении реализации имущества гражданина утрачивает силу государственная регистрация гражданина в качестве индивидуального предпринимателя, а также аннулируются выданные ему лицензии на осуществление отдельных видов предпринимательской деятельности, помимо того, индивидуальный предприниматель, признанный банкротом, не может быть зарегистрирован в качестве индивидуального предпринимателя в течение пяти лет с момента завершения процедуры реализации имущества гражданина или прекращения производства по делу о банкротстве в ходе такой процедуры. После завершения процедуры реализации имущества индивидуального предпринимателя, он в течение пяти лет не вправе осуществлять предпринимательскую деятельность, а также занимать должности в органах управления юридического лица, кредитной организации или каким-либо образом участвовать в её управлении в течении десяти лет. </w:t>
      </w:r>
    </w:p>
    <w:p w:rsidR="001061ED" w:rsidRPr="001061ED" w:rsidRDefault="001061ED" w:rsidP="00E901DF">
      <w:pPr>
        <w:spacing w:after="0" w:line="240" w:lineRule="auto"/>
        <w:ind w:firstLine="709"/>
        <w:jc w:val="both"/>
        <w:rPr>
          <w:rFonts w:ascii="Times New Roman" w:eastAsia="Calibri" w:hAnsi="Times New Roman" w:cs="Times New Roman"/>
          <w:sz w:val="28"/>
          <w:szCs w:val="28"/>
        </w:rPr>
      </w:pPr>
      <w:r w:rsidRPr="001061ED">
        <w:rPr>
          <w:rFonts w:ascii="Times New Roman" w:eastAsia="Calibri" w:hAnsi="Times New Roman" w:cs="Times New Roman"/>
          <w:sz w:val="28"/>
          <w:szCs w:val="28"/>
        </w:rPr>
        <w:t xml:space="preserve">Фермерское хозяйство имеет определенные особенности по сравнению с другими видами хозяйственной деятельности, и регулирование его деятельности регламентировано специальными нормативными актами. По законодательству, понятие банкротства фермерского хозяйства определяется в соответствии с особыми правилами, учитывающими специфику его дефолтного состояния. Факты, указанные в вашем сообщении, являются ключевыми основаниями для признания фермерского хозяйства банкротом. </w:t>
      </w:r>
    </w:p>
    <w:p w:rsidR="001061ED" w:rsidRPr="001061ED" w:rsidRDefault="001061ED" w:rsidP="00E901DF">
      <w:pPr>
        <w:spacing w:after="0" w:line="240" w:lineRule="auto"/>
        <w:ind w:firstLine="709"/>
        <w:jc w:val="both"/>
        <w:rPr>
          <w:rFonts w:ascii="Times New Roman" w:eastAsia="Calibri" w:hAnsi="Times New Roman" w:cs="Times New Roman"/>
          <w:sz w:val="28"/>
          <w:szCs w:val="28"/>
        </w:rPr>
      </w:pPr>
      <w:r w:rsidRPr="001061ED">
        <w:rPr>
          <w:rFonts w:ascii="Times New Roman" w:eastAsia="Calibri" w:hAnsi="Times New Roman" w:cs="Times New Roman"/>
          <w:sz w:val="28"/>
          <w:szCs w:val="28"/>
        </w:rPr>
        <w:lastRenderedPageBreak/>
        <w:t xml:space="preserve">В частности, неспособность удовлетворить требования кредиторов по денежным обязательствам, выплата выходных пособий и оплата труда работникам, а также невыполнение обязанностей по уплате обязательных платежей могут стать основанием для банкротства фермерского хозяйства. </w:t>
      </w:r>
    </w:p>
    <w:p w:rsidR="000C1589" w:rsidRDefault="001061ED" w:rsidP="00E901DF">
      <w:pPr>
        <w:spacing w:after="0" w:line="240" w:lineRule="auto"/>
        <w:ind w:firstLine="709"/>
        <w:jc w:val="both"/>
        <w:rPr>
          <w:rFonts w:ascii="Times New Roman" w:eastAsia="Calibri" w:hAnsi="Times New Roman" w:cs="Times New Roman"/>
          <w:sz w:val="28"/>
          <w:szCs w:val="28"/>
        </w:rPr>
      </w:pPr>
      <w:r w:rsidRPr="001061ED">
        <w:rPr>
          <w:rFonts w:ascii="Times New Roman" w:eastAsia="Calibri" w:hAnsi="Times New Roman" w:cs="Times New Roman"/>
          <w:sz w:val="28"/>
          <w:szCs w:val="28"/>
        </w:rPr>
        <w:t>Вместе с этим, в отличие от физического лица без особенного статуса и индивидуального предпринимателя, для подачи заявления о признании банкротом необходимо письменное согласие всех участников хозяйства, и к самому заявлению, помимо стандартно требуемых документов, требуются документы, подтверждающие размер доходов, которые могут быть получены хозяйством по окончании соответствующего периода сельскохозяйственных работ. Также здесь присутствуют процедуры, которые не применяются по отношению к физическим лицам, а именно- финансовое оздоровление и внешнее управление.</w:t>
      </w:r>
      <w:r w:rsidR="006968BE">
        <w:rPr>
          <w:rFonts w:ascii="Times New Roman" w:eastAsia="Calibri" w:hAnsi="Times New Roman" w:cs="Times New Roman"/>
          <w:sz w:val="28"/>
          <w:szCs w:val="28"/>
        </w:rPr>
        <w:t xml:space="preserve"> </w:t>
      </w:r>
      <w:r w:rsidRPr="001061ED">
        <w:rPr>
          <w:rFonts w:ascii="Times New Roman" w:eastAsia="Calibri" w:hAnsi="Times New Roman" w:cs="Times New Roman"/>
          <w:sz w:val="28"/>
          <w:szCs w:val="28"/>
        </w:rPr>
        <w:t xml:space="preserve">Финансовое оздоровление крестьянских (фермерских) хозяйств действительно отличается от процедуры реструктуризации долгов гражданина и имеет свои особенности, учтенные в законодательстве. Процедура финансового оздоровления направлена на восстановление платежеспособности хозяйства и погашение задолженности в соответствии с графиком погашения. Важно, что финансовое оздоровление может быть начато до окончания сельскохозяйственных работ, что учитывает специфику сельского хозяйства, где сбор урожая и продажа сельскохозяйственной продукции могут занять значительное время. </w:t>
      </w:r>
    </w:p>
    <w:p w:rsidR="006968BE" w:rsidRDefault="001061ED" w:rsidP="00E901DF">
      <w:pPr>
        <w:spacing w:after="0" w:line="240" w:lineRule="auto"/>
        <w:ind w:firstLine="709"/>
        <w:jc w:val="both"/>
        <w:rPr>
          <w:rFonts w:ascii="Times New Roman" w:eastAsia="Calibri" w:hAnsi="Times New Roman" w:cs="Times New Roman"/>
          <w:sz w:val="28"/>
          <w:szCs w:val="28"/>
        </w:rPr>
      </w:pPr>
      <w:r w:rsidRPr="001061ED">
        <w:rPr>
          <w:rFonts w:ascii="Times New Roman" w:eastAsia="Calibri" w:hAnsi="Times New Roman" w:cs="Times New Roman"/>
          <w:sz w:val="28"/>
          <w:szCs w:val="28"/>
        </w:rPr>
        <w:t xml:space="preserve">Также законодательство учитывает возможные чрезвычайные обстоятельства, такие как стихийные бедствия или эпизоотии, которые могут повлиять на финансовое состояние крестьянского (фермерского) хозяйства. В таких случаях срок финансового оздоровления может быть продлен на год. Кроме того, в процедуре финансового оздоровления также учитываются специфические условия и особенности деятельности крестьянских (фермерских) хозяйств, что делает эту процедуру адаптированной к особенностям сельского хозяйства. В случае, если на собрании кредиторов будет решено, что платёжеспособность хозяйства может быть восстановлена, то в таком случае инициации подлежит процедура внешнего управления, для которой назначается внешний управляющий. </w:t>
      </w:r>
    </w:p>
    <w:p w:rsidR="006968BE" w:rsidRDefault="006968BE" w:rsidP="00E901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настоящее</w:t>
      </w:r>
      <w:r w:rsidRPr="006968BE">
        <w:rPr>
          <w:rFonts w:ascii="Times New Roman" w:hAnsi="Times New Roman" w:cs="Times New Roman"/>
          <w:sz w:val="28"/>
          <w:szCs w:val="28"/>
        </w:rPr>
        <w:t xml:space="preserve"> время процедура банкротства физических лиц является популярной среди граждан, так как она даёт возможность решить проблемы с долговыми обязательствами и начать жизнь свободную от долгов. Однако, стоит заметить, что присутствуют также и недостатки в данной системе. Следовательно, на законодательном уровне следует внести ряд изменений, которые в итоге дадут возможность ускорить процесс признания гражданина банкротом. Внедрение данных мер, даст возможность сократить количество недобросовестных заёмщиков, а также обеспечит экономическую стабильность для каждой из сторон участников.</w:t>
      </w:r>
    </w:p>
    <w:p w:rsidR="00DB1FB9" w:rsidRDefault="00DB1FB9">
      <w:pPr>
        <w:spacing w:line="240" w:lineRule="auto"/>
        <w:jc w:val="center"/>
        <w:rPr>
          <w:rFonts w:ascii="Times New Roman" w:hAnsi="Times New Roman" w:cs="Times New Roman"/>
          <w:bCs/>
          <w:sz w:val="28"/>
          <w:szCs w:val="28"/>
        </w:rPr>
      </w:pPr>
    </w:p>
    <w:p w:rsidR="00686AE8" w:rsidRDefault="00686AE8">
      <w:pPr>
        <w:spacing w:after="0" w:line="240" w:lineRule="auto"/>
        <w:rPr>
          <w:rFonts w:ascii="Times New Roman" w:hAnsi="Times New Roman" w:cs="Times New Roman"/>
          <w:b/>
          <w:sz w:val="28"/>
          <w:szCs w:val="28"/>
        </w:rPr>
      </w:pPr>
      <w:r>
        <w:rPr>
          <w:rFonts w:ascii="Times New Roman" w:hAnsi="Times New Roman" w:cs="Times New Roman"/>
          <w:b/>
          <w:sz w:val="28"/>
          <w:szCs w:val="28"/>
        </w:rPr>
        <w:br w:type="page"/>
      </w:r>
    </w:p>
    <w:p w:rsidR="00DB1FB9" w:rsidRDefault="007909F3">
      <w:pPr>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Библиографический список:</w:t>
      </w:r>
    </w:p>
    <w:p w:rsidR="00DB1FB9" w:rsidRDefault="00DB1FB9">
      <w:pPr>
        <w:spacing w:after="0" w:line="240" w:lineRule="auto"/>
        <w:ind w:firstLine="709"/>
        <w:jc w:val="center"/>
        <w:rPr>
          <w:rFonts w:ascii="Times New Roman" w:hAnsi="Times New Roman" w:cs="Times New Roman"/>
          <w:sz w:val="28"/>
          <w:szCs w:val="28"/>
        </w:rPr>
      </w:pPr>
    </w:p>
    <w:p w:rsidR="006968BE" w:rsidRDefault="006968BE" w:rsidP="006968BE">
      <w:pPr>
        <w:pStyle w:val="a6"/>
        <w:numPr>
          <w:ilvl w:val="0"/>
          <w:numId w:val="1"/>
        </w:numPr>
        <w:spacing w:after="0" w:line="240" w:lineRule="auto"/>
        <w:ind w:left="0" w:firstLine="426"/>
        <w:jc w:val="both"/>
        <w:rPr>
          <w:rFonts w:ascii="Times New Roman" w:hAnsi="Times New Roman" w:cs="Times New Roman"/>
          <w:sz w:val="28"/>
          <w:szCs w:val="28"/>
        </w:rPr>
      </w:pPr>
      <w:r w:rsidRPr="006968BE">
        <w:rPr>
          <w:rFonts w:ascii="Times New Roman" w:hAnsi="Times New Roman" w:cs="Times New Roman"/>
          <w:sz w:val="28"/>
          <w:szCs w:val="28"/>
        </w:rPr>
        <w:t xml:space="preserve">Абдуллаев К.А. Судебное банкротство гражданина: основания и порядок возбуждения производства по делу о признании гражданина банкротом // Наука и новации: современные проблемы права: монография / отв. ред. А.Н. Левушкин, Э.Х. </w:t>
      </w:r>
      <w:proofErr w:type="spellStart"/>
      <w:r w:rsidRPr="006968BE">
        <w:rPr>
          <w:rFonts w:ascii="Times New Roman" w:hAnsi="Times New Roman" w:cs="Times New Roman"/>
          <w:sz w:val="28"/>
          <w:szCs w:val="28"/>
        </w:rPr>
        <w:t>Надысева</w:t>
      </w:r>
      <w:proofErr w:type="spellEnd"/>
      <w:r w:rsidRPr="006968BE">
        <w:rPr>
          <w:rFonts w:ascii="Times New Roman" w:hAnsi="Times New Roman" w:cs="Times New Roman"/>
          <w:sz w:val="28"/>
          <w:szCs w:val="28"/>
        </w:rPr>
        <w:t>. М.: Проспект, 2021. 573 с.</w:t>
      </w:r>
    </w:p>
    <w:p w:rsidR="006968BE" w:rsidRDefault="006968BE" w:rsidP="006968BE">
      <w:pPr>
        <w:pStyle w:val="a6"/>
        <w:numPr>
          <w:ilvl w:val="0"/>
          <w:numId w:val="1"/>
        </w:numPr>
        <w:spacing w:after="0" w:line="240" w:lineRule="auto"/>
        <w:ind w:left="0" w:firstLine="426"/>
        <w:jc w:val="both"/>
        <w:rPr>
          <w:rFonts w:ascii="Times New Roman" w:hAnsi="Times New Roman" w:cs="Times New Roman"/>
          <w:sz w:val="28"/>
          <w:szCs w:val="28"/>
        </w:rPr>
      </w:pPr>
      <w:r w:rsidRPr="006968BE">
        <w:rPr>
          <w:rFonts w:ascii="Times New Roman" w:hAnsi="Times New Roman" w:cs="Times New Roman"/>
          <w:sz w:val="28"/>
          <w:szCs w:val="28"/>
        </w:rPr>
        <w:t xml:space="preserve">Сиземова О.Б., Пчелкин А.В., </w:t>
      </w:r>
      <w:proofErr w:type="spellStart"/>
      <w:r w:rsidRPr="006968BE">
        <w:rPr>
          <w:rFonts w:ascii="Times New Roman" w:hAnsi="Times New Roman" w:cs="Times New Roman"/>
          <w:sz w:val="28"/>
          <w:szCs w:val="28"/>
        </w:rPr>
        <w:t>Мамаков</w:t>
      </w:r>
      <w:proofErr w:type="spellEnd"/>
      <w:r w:rsidRPr="006968BE">
        <w:rPr>
          <w:rFonts w:ascii="Times New Roman" w:hAnsi="Times New Roman" w:cs="Times New Roman"/>
          <w:sz w:val="28"/>
          <w:szCs w:val="28"/>
        </w:rPr>
        <w:t xml:space="preserve"> А.М. Сравнительный анализ законодательства о банкротстве физических лиц России и США // Журнал зарубежного законодательства и сравнительного правоведения. 2022. № 5. С. 80 </w:t>
      </w:r>
      <w:r>
        <w:rPr>
          <w:rFonts w:ascii="Times New Roman" w:hAnsi="Times New Roman" w:cs="Times New Roman"/>
          <w:sz w:val="28"/>
          <w:szCs w:val="28"/>
        </w:rPr>
        <w:t>-</w:t>
      </w:r>
      <w:r w:rsidRPr="006968BE">
        <w:rPr>
          <w:rFonts w:ascii="Times New Roman" w:hAnsi="Times New Roman" w:cs="Times New Roman"/>
          <w:sz w:val="28"/>
          <w:szCs w:val="28"/>
        </w:rPr>
        <w:t xml:space="preserve"> 87</w:t>
      </w:r>
      <w:r>
        <w:rPr>
          <w:rFonts w:ascii="Times New Roman" w:hAnsi="Times New Roman" w:cs="Times New Roman"/>
          <w:sz w:val="28"/>
          <w:szCs w:val="28"/>
        </w:rPr>
        <w:t>.</w:t>
      </w:r>
    </w:p>
    <w:p w:rsidR="006968BE" w:rsidRDefault="006968BE" w:rsidP="006968BE">
      <w:pPr>
        <w:pStyle w:val="a6"/>
        <w:numPr>
          <w:ilvl w:val="0"/>
          <w:numId w:val="1"/>
        </w:numPr>
        <w:spacing w:after="0" w:line="240" w:lineRule="auto"/>
        <w:ind w:left="0" w:firstLine="426"/>
        <w:jc w:val="both"/>
        <w:rPr>
          <w:rFonts w:ascii="Times New Roman" w:hAnsi="Times New Roman" w:cs="Times New Roman"/>
          <w:sz w:val="28"/>
          <w:szCs w:val="28"/>
        </w:rPr>
      </w:pPr>
      <w:r w:rsidRPr="006968BE">
        <w:rPr>
          <w:rFonts w:ascii="Times New Roman" w:hAnsi="Times New Roman" w:cs="Times New Roman"/>
          <w:sz w:val="28"/>
          <w:szCs w:val="28"/>
        </w:rPr>
        <w:t>Харитонова Ю.С. Реализация имущества гражданина в ходе процедур банкротства // Гражданское право. - М.: Юрист, 2019, № 3. - С. 41-43.</w:t>
      </w:r>
    </w:p>
    <w:p w:rsidR="006968BE" w:rsidRPr="006968BE" w:rsidRDefault="006968BE" w:rsidP="006968BE">
      <w:pPr>
        <w:pStyle w:val="a6"/>
        <w:numPr>
          <w:ilvl w:val="0"/>
          <w:numId w:val="1"/>
        </w:numPr>
        <w:spacing w:after="0" w:line="240" w:lineRule="auto"/>
        <w:ind w:left="0" w:firstLine="426"/>
        <w:jc w:val="both"/>
        <w:rPr>
          <w:rFonts w:ascii="Times New Roman" w:hAnsi="Times New Roman" w:cs="Times New Roman"/>
          <w:sz w:val="28"/>
          <w:szCs w:val="28"/>
        </w:rPr>
      </w:pPr>
      <w:r w:rsidRPr="006968BE">
        <w:rPr>
          <w:rFonts w:ascii="Times New Roman" w:hAnsi="Times New Roman" w:cs="Times New Roman"/>
          <w:sz w:val="28"/>
          <w:szCs w:val="28"/>
        </w:rPr>
        <w:t xml:space="preserve">Шишмарева Т.П. Институт несостоятельности в России и Германии. – М.: Статут, 2022.С.264. – /А.Н. Семина. – 2 – е изд., </w:t>
      </w:r>
      <w:proofErr w:type="spellStart"/>
      <w:r w:rsidRPr="006968BE">
        <w:rPr>
          <w:rFonts w:ascii="Times New Roman" w:hAnsi="Times New Roman" w:cs="Times New Roman"/>
          <w:sz w:val="28"/>
          <w:szCs w:val="28"/>
        </w:rPr>
        <w:t>перераб</w:t>
      </w:r>
      <w:proofErr w:type="spellEnd"/>
      <w:r w:rsidRPr="006968BE">
        <w:rPr>
          <w:rFonts w:ascii="Times New Roman" w:hAnsi="Times New Roman" w:cs="Times New Roman"/>
          <w:sz w:val="28"/>
          <w:szCs w:val="28"/>
        </w:rPr>
        <w:t>. и доп. - М.: Экзамен, 2022. - С.97 - 98.</w:t>
      </w:r>
    </w:p>
    <w:sectPr w:rsidR="006968BE" w:rsidRPr="006968BE" w:rsidSect="004F5A83">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2084" w:rsidRDefault="00752084">
      <w:pPr>
        <w:spacing w:line="240" w:lineRule="auto"/>
      </w:pPr>
      <w:r>
        <w:separator/>
      </w:r>
    </w:p>
  </w:endnote>
  <w:endnote w:type="continuationSeparator" w:id="0">
    <w:p w:rsidR="00752084" w:rsidRDefault="0075208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2084" w:rsidRDefault="00752084">
      <w:pPr>
        <w:spacing w:after="0"/>
      </w:pPr>
      <w:r>
        <w:separator/>
      </w:r>
    </w:p>
  </w:footnote>
  <w:footnote w:type="continuationSeparator" w:id="0">
    <w:p w:rsidR="00752084" w:rsidRDefault="0075208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4F6E31"/>
    <w:multiLevelType w:val="multilevel"/>
    <w:tmpl w:val="344F6E31"/>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
  <w:rsids>
    <w:rsidRoot w:val="00010BC6"/>
    <w:rsid w:val="0000120F"/>
    <w:rsid w:val="00010BC6"/>
    <w:rsid w:val="00063633"/>
    <w:rsid w:val="00095550"/>
    <w:rsid w:val="000B7FCD"/>
    <w:rsid w:val="000C0449"/>
    <w:rsid w:val="000C1589"/>
    <w:rsid w:val="000C3C95"/>
    <w:rsid w:val="000D4977"/>
    <w:rsid w:val="000E0F2F"/>
    <w:rsid w:val="000F109E"/>
    <w:rsid w:val="001061ED"/>
    <w:rsid w:val="00147004"/>
    <w:rsid w:val="00181D82"/>
    <w:rsid w:val="001B0074"/>
    <w:rsid w:val="001D3342"/>
    <w:rsid w:val="00202DB2"/>
    <w:rsid w:val="00204E7C"/>
    <w:rsid w:val="002457A4"/>
    <w:rsid w:val="002D09F8"/>
    <w:rsid w:val="002D34B4"/>
    <w:rsid w:val="0035669C"/>
    <w:rsid w:val="00397179"/>
    <w:rsid w:val="003E6BB7"/>
    <w:rsid w:val="0041110F"/>
    <w:rsid w:val="0042002A"/>
    <w:rsid w:val="004F5A83"/>
    <w:rsid w:val="00540631"/>
    <w:rsid w:val="00565E13"/>
    <w:rsid w:val="00627803"/>
    <w:rsid w:val="00686AE8"/>
    <w:rsid w:val="006968BE"/>
    <w:rsid w:val="006C39CE"/>
    <w:rsid w:val="006D2C13"/>
    <w:rsid w:val="006E31E2"/>
    <w:rsid w:val="00705D0E"/>
    <w:rsid w:val="00706574"/>
    <w:rsid w:val="0070674A"/>
    <w:rsid w:val="00752084"/>
    <w:rsid w:val="00764E03"/>
    <w:rsid w:val="007909F3"/>
    <w:rsid w:val="00797754"/>
    <w:rsid w:val="007B30F0"/>
    <w:rsid w:val="007E07A3"/>
    <w:rsid w:val="008227B5"/>
    <w:rsid w:val="00833445"/>
    <w:rsid w:val="008965D3"/>
    <w:rsid w:val="008B5DD6"/>
    <w:rsid w:val="008F7EA5"/>
    <w:rsid w:val="009132B5"/>
    <w:rsid w:val="00967AE0"/>
    <w:rsid w:val="00983D3D"/>
    <w:rsid w:val="00A30A4B"/>
    <w:rsid w:val="00A36150"/>
    <w:rsid w:val="00A813B2"/>
    <w:rsid w:val="00A928CD"/>
    <w:rsid w:val="00AC66EB"/>
    <w:rsid w:val="00B01F1D"/>
    <w:rsid w:val="00B64A3A"/>
    <w:rsid w:val="00B942D6"/>
    <w:rsid w:val="00C11720"/>
    <w:rsid w:val="00C15CF8"/>
    <w:rsid w:val="00C4507C"/>
    <w:rsid w:val="00CC3365"/>
    <w:rsid w:val="00CD5B72"/>
    <w:rsid w:val="00D64552"/>
    <w:rsid w:val="00D7413B"/>
    <w:rsid w:val="00DB1FB9"/>
    <w:rsid w:val="00E15DA6"/>
    <w:rsid w:val="00E901DF"/>
    <w:rsid w:val="00EB0DF9"/>
    <w:rsid w:val="00EC4C75"/>
    <w:rsid w:val="00F1032D"/>
    <w:rsid w:val="00F10EDC"/>
    <w:rsid w:val="00F73F56"/>
    <w:rsid w:val="00FA30E5"/>
    <w:rsid w:val="00FB3E7C"/>
    <w:rsid w:val="00FD0CED"/>
    <w:rsid w:val="2DCB66B1"/>
    <w:rsid w:val="40835642"/>
    <w:rsid w:val="48F04BD3"/>
    <w:rsid w:val="68C7438F"/>
    <w:rsid w:val="763C11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List Paragraph" w:semiHidden="0" w:uiPriority="34"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7B5"/>
    <w:pPr>
      <w:spacing w:after="160" w:line="259"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8227B5"/>
    <w:rPr>
      <w:vertAlign w:val="superscript"/>
    </w:rPr>
  </w:style>
  <w:style w:type="character" w:styleId="a4">
    <w:name w:val="Hyperlink"/>
    <w:basedOn w:val="a0"/>
    <w:uiPriority w:val="99"/>
    <w:unhideWhenUsed/>
    <w:rsid w:val="008227B5"/>
    <w:rPr>
      <w:color w:val="0563C1" w:themeColor="hyperlink"/>
      <w:u w:val="single"/>
    </w:rPr>
  </w:style>
  <w:style w:type="paragraph" w:styleId="a5">
    <w:name w:val="footnote text"/>
    <w:basedOn w:val="a"/>
    <w:uiPriority w:val="99"/>
    <w:semiHidden/>
    <w:unhideWhenUsed/>
    <w:rsid w:val="008227B5"/>
    <w:pPr>
      <w:snapToGrid w:val="0"/>
    </w:pPr>
    <w:rPr>
      <w:sz w:val="18"/>
      <w:szCs w:val="18"/>
    </w:rPr>
  </w:style>
  <w:style w:type="paragraph" w:styleId="HTML">
    <w:name w:val="HTML Preformatted"/>
    <w:uiPriority w:val="99"/>
    <w:semiHidden/>
    <w:unhideWhenUsed/>
    <w:rsid w:val="00822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hint="eastAsia"/>
      <w:sz w:val="24"/>
      <w:szCs w:val="24"/>
      <w:lang w:val="en-US" w:eastAsia="zh-CN"/>
    </w:rPr>
  </w:style>
  <w:style w:type="paragraph" w:styleId="a6">
    <w:name w:val="List Paragraph"/>
    <w:basedOn w:val="a"/>
    <w:uiPriority w:val="34"/>
    <w:qFormat/>
    <w:rsid w:val="008227B5"/>
    <w:pPr>
      <w:ind w:left="720"/>
      <w:contextualSpacing/>
    </w:pPr>
  </w:style>
  <w:style w:type="character" w:customStyle="1" w:styleId="ezkurwreuab5ozgtqnkl">
    <w:name w:val="ezkurwreuab5ozgtqnkl"/>
    <w:basedOn w:val="a0"/>
    <w:qFormat/>
    <w:rsid w:val="008227B5"/>
  </w:style>
  <w:style w:type="character" w:customStyle="1" w:styleId="1">
    <w:name w:val="Неразрешенное упоминание1"/>
    <w:basedOn w:val="a0"/>
    <w:uiPriority w:val="99"/>
    <w:semiHidden/>
    <w:unhideWhenUsed/>
    <w:rsid w:val="004F5A83"/>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13BF2-579A-4AC7-A6CB-1DD37284B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2155</Words>
  <Characters>12284</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АНО ВО "Российский новый университет"</Company>
  <LinksUpToDate>false</LinksUpToDate>
  <CharactersWithSpaces>14411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dcterms:created xsi:type="dcterms:W3CDTF">2025-01-11T06:37:00Z</dcterms:created>
  <dcterms:modified xsi:type="dcterms:W3CDTF">2025-01-11T07:33:00Z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1049-12.2.0.19307</vt:lpwstr>
  </property>
  <property fmtid="{D5CDD505-2E9C-101B-9397-08002B2CF9AE}" pid="3" name="ICV">
    <vt:lpwstr>4BEBF4BB35884246933391E8926079E9_12</vt:lpwstr>
  </property>
</Properties>
</file>