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FD93B0" w14:textId="4ADD0E4E" w:rsidR="009222FD" w:rsidRDefault="009222FD" w:rsidP="00AB4139">
      <w:pPr>
        <w:spacing w:after="0" w:line="240" w:lineRule="auto"/>
      </w:pPr>
    </w:p>
    <w:p w14:paraId="52DCC6FD" w14:textId="2DA83CAB" w:rsidR="00E45094" w:rsidRDefault="00AB4139" w:rsidP="00E45094">
      <w:pPr>
        <w:spacing w:after="0" w:line="240" w:lineRule="auto"/>
        <w:jc w:val="center"/>
        <w:rPr>
          <w:b/>
          <w:bCs/>
          <w:sz w:val="28"/>
          <w:szCs w:val="28"/>
        </w:rPr>
      </w:pPr>
      <w:r w:rsidRPr="00AB4139">
        <w:rPr>
          <w:b/>
          <w:bCs/>
          <w:sz w:val="28"/>
          <w:szCs w:val="28"/>
        </w:rPr>
        <w:t xml:space="preserve">БЕЗОПАСНОСТЬ ЖИЗНЕДЕЯТЕЛЬНОСТИ ПРИ РАБОТЕ ПРОГРАММИСТА: </w:t>
      </w:r>
      <w:r w:rsidR="00E45094">
        <w:rPr>
          <w:b/>
          <w:bCs/>
          <w:sz w:val="28"/>
          <w:szCs w:val="28"/>
        </w:rPr>
        <w:t>ГИПОДИНАМИЯ И ЕЁ РОЛЬ В РАЗВИТИИ ВАРИКОЗНОГО РАСШИРЕНИЯ ВЕН У ПРОГРАММИСТОВ.</w:t>
      </w:r>
    </w:p>
    <w:p w14:paraId="5CABFE18" w14:textId="708EA8F9" w:rsidR="00AB4139" w:rsidRPr="00AB4139" w:rsidRDefault="00AB4139" w:rsidP="00E45094">
      <w:pPr>
        <w:spacing w:after="0" w:line="240" w:lineRule="auto"/>
        <w:jc w:val="center"/>
        <w:rPr>
          <w:rFonts w:ascii="Times New Roman" w:hAnsi="Times New Roman" w:cs="Times New Roman"/>
          <w:i/>
          <w:iCs/>
          <w:sz w:val="28"/>
          <w:szCs w:val="28"/>
        </w:rPr>
      </w:pPr>
      <w:r w:rsidRPr="00AB4139">
        <w:rPr>
          <w:rFonts w:ascii="Times New Roman" w:hAnsi="Times New Roman" w:cs="Times New Roman"/>
          <w:i/>
          <w:iCs/>
          <w:sz w:val="28"/>
          <w:szCs w:val="28"/>
        </w:rPr>
        <w:t xml:space="preserve">Дудоров </w:t>
      </w:r>
      <w:r w:rsidR="00895214" w:rsidRPr="00AB4139">
        <w:rPr>
          <w:rFonts w:ascii="Times New Roman" w:hAnsi="Times New Roman" w:cs="Times New Roman"/>
          <w:i/>
          <w:iCs/>
          <w:sz w:val="28"/>
          <w:szCs w:val="28"/>
        </w:rPr>
        <w:t>В. Е.</w:t>
      </w:r>
      <w:r w:rsidRPr="00AB4139">
        <w:rPr>
          <w:rFonts w:ascii="Times New Roman" w:hAnsi="Times New Roman" w:cs="Times New Roman"/>
          <w:i/>
          <w:iCs/>
          <w:sz w:val="28"/>
          <w:szCs w:val="28"/>
        </w:rPr>
        <w:t>, к. с/х. н., ст. п.</w:t>
      </w:r>
    </w:p>
    <w:p w14:paraId="4D3FB8EF" w14:textId="77777777" w:rsidR="00AB4139" w:rsidRPr="00AB4139" w:rsidRDefault="00AB4139" w:rsidP="00AB4139">
      <w:pPr>
        <w:spacing w:after="0" w:line="240" w:lineRule="auto"/>
        <w:jc w:val="center"/>
        <w:rPr>
          <w:rFonts w:ascii="Times New Roman" w:hAnsi="Times New Roman" w:cs="Times New Roman"/>
          <w:i/>
          <w:iCs/>
          <w:sz w:val="28"/>
          <w:szCs w:val="28"/>
        </w:rPr>
      </w:pPr>
    </w:p>
    <w:p w14:paraId="20A676FA" w14:textId="35B36101" w:rsidR="00AB4139" w:rsidRPr="00AB4139" w:rsidRDefault="00AB4139" w:rsidP="00AB4139">
      <w:pPr>
        <w:spacing w:after="0" w:line="240" w:lineRule="auto"/>
        <w:jc w:val="center"/>
        <w:rPr>
          <w:rFonts w:ascii="Times New Roman" w:hAnsi="Times New Roman" w:cs="Times New Roman"/>
          <w:sz w:val="28"/>
          <w:szCs w:val="28"/>
        </w:rPr>
      </w:pPr>
      <w:r w:rsidRPr="00AB4139">
        <w:rPr>
          <w:rFonts w:ascii="Times New Roman" w:hAnsi="Times New Roman" w:cs="Times New Roman"/>
          <w:sz w:val="28"/>
          <w:szCs w:val="28"/>
          <w:vertAlign w:val="superscript"/>
        </w:rPr>
        <w:t>1</w:t>
      </w:r>
      <w:r w:rsidRPr="00AB4139">
        <w:rPr>
          <w:rFonts w:ascii="Times New Roman" w:hAnsi="Times New Roman" w:cs="Times New Roman"/>
          <w:sz w:val="28"/>
          <w:szCs w:val="28"/>
        </w:rPr>
        <w:t xml:space="preserve"> Федеральное государственное бюджетное образовательное учреждение высшего образования</w:t>
      </w:r>
    </w:p>
    <w:p w14:paraId="2D2F199B" w14:textId="3D9D22D4" w:rsidR="00AB4139" w:rsidRPr="00AB4139" w:rsidRDefault="00AB4139" w:rsidP="00AB4139">
      <w:pPr>
        <w:spacing w:after="0" w:line="240" w:lineRule="auto"/>
        <w:jc w:val="center"/>
        <w:rPr>
          <w:rFonts w:ascii="Times New Roman" w:hAnsi="Times New Roman" w:cs="Times New Roman"/>
          <w:sz w:val="28"/>
          <w:szCs w:val="28"/>
        </w:rPr>
      </w:pPr>
      <w:r w:rsidRPr="00AB4139">
        <w:rPr>
          <w:rFonts w:ascii="Times New Roman" w:hAnsi="Times New Roman" w:cs="Times New Roman"/>
          <w:sz w:val="28"/>
          <w:szCs w:val="28"/>
        </w:rPr>
        <w:t>«Оренбургский государственный университет», институт математики и информационных технологий,</w:t>
      </w:r>
    </w:p>
    <w:p w14:paraId="02F61F69" w14:textId="2E207EB1" w:rsidR="00AB4139" w:rsidRPr="00AB4139" w:rsidRDefault="00AB4139" w:rsidP="00AB4139">
      <w:pPr>
        <w:spacing w:after="0" w:line="240" w:lineRule="auto"/>
        <w:jc w:val="center"/>
        <w:rPr>
          <w:rFonts w:ascii="Times New Roman" w:hAnsi="Times New Roman" w:cs="Times New Roman"/>
          <w:sz w:val="28"/>
          <w:szCs w:val="28"/>
        </w:rPr>
      </w:pPr>
      <w:r w:rsidRPr="00AB4139">
        <w:rPr>
          <w:rFonts w:ascii="Times New Roman" w:hAnsi="Times New Roman" w:cs="Times New Roman"/>
          <w:sz w:val="28"/>
          <w:szCs w:val="28"/>
        </w:rPr>
        <w:t>кафедра «</w:t>
      </w:r>
      <w:r w:rsidR="00EB50BD" w:rsidRPr="009E2147">
        <w:rPr>
          <w:rFonts w:ascii="Times New Roman" w:hAnsi="Times New Roman" w:cs="Times New Roman"/>
          <w:sz w:val="28"/>
          <w:szCs w:val="28"/>
        </w:rPr>
        <w:t>Кафедра программного обеспечения вычислительной техники и автоматизированных систем</w:t>
      </w:r>
      <w:r w:rsidRPr="00AB4139">
        <w:rPr>
          <w:rFonts w:ascii="Times New Roman" w:hAnsi="Times New Roman" w:cs="Times New Roman"/>
          <w:sz w:val="28"/>
          <w:szCs w:val="28"/>
        </w:rPr>
        <w:t>», г. Оренбург, Российская Федерация</w:t>
      </w:r>
    </w:p>
    <w:p w14:paraId="371FB94A" w14:textId="77777777" w:rsidR="00AB4139" w:rsidRPr="00AB4139" w:rsidRDefault="00AB4139" w:rsidP="00AB4139">
      <w:pPr>
        <w:spacing w:after="0" w:line="240" w:lineRule="auto"/>
        <w:jc w:val="center"/>
        <w:rPr>
          <w:rFonts w:ascii="Times New Roman" w:hAnsi="Times New Roman" w:cs="Times New Roman"/>
          <w:sz w:val="28"/>
          <w:szCs w:val="28"/>
        </w:rPr>
      </w:pPr>
      <w:r w:rsidRPr="00AB4139">
        <w:rPr>
          <w:rFonts w:ascii="Times New Roman" w:hAnsi="Times New Roman" w:cs="Times New Roman"/>
          <w:sz w:val="28"/>
          <w:szCs w:val="28"/>
          <w:vertAlign w:val="superscript"/>
        </w:rPr>
        <w:t>2</w:t>
      </w:r>
      <w:r w:rsidRPr="00AB4139">
        <w:rPr>
          <w:rFonts w:ascii="Times New Roman" w:hAnsi="Times New Roman" w:cs="Times New Roman"/>
          <w:sz w:val="28"/>
          <w:szCs w:val="28"/>
        </w:rPr>
        <w:t xml:space="preserve"> Федеральное государственное бюджетное образовательное учреждение высшего образования «Оренбургский государственный университет», кафедра «Безопасность жизнедеятельности», г. Оренбург, Российская Федерация</w:t>
      </w:r>
    </w:p>
    <w:p w14:paraId="5631228C" w14:textId="0B9C289D" w:rsidR="009222FD" w:rsidRPr="009222FD" w:rsidRDefault="009222FD" w:rsidP="00AB4139">
      <w:pPr>
        <w:spacing w:after="0" w:line="240" w:lineRule="auto"/>
        <w:jc w:val="both"/>
        <w:rPr>
          <w:rFonts w:ascii="Times New Roman" w:hAnsi="Times New Roman" w:cs="Times New Roman"/>
          <w:b/>
          <w:bCs/>
          <w:sz w:val="28"/>
          <w:szCs w:val="28"/>
        </w:rPr>
      </w:pPr>
    </w:p>
    <w:p w14:paraId="24BA74B3" w14:textId="2D22746E" w:rsidR="00E45094" w:rsidRPr="00EB50BD" w:rsidRDefault="00EB50BD" w:rsidP="00E45094">
      <w:pPr>
        <w:spacing w:after="0" w:line="240" w:lineRule="auto"/>
        <w:ind w:firstLine="708"/>
        <w:jc w:val="both"/>
        <w:rPr>
          <w:rFonts w:ascii="Times New Roman" w:hAnsi="Times New Roman" w:cs="Times New Roman"/>
          <w:b/>
          <w:bCs/>
          <w:sz w:val="28"/>
          <w:szCs w:val="28"/>
        </w:rPr>
      </w:pPr>
      <w:r w:rsidRPr="00EB50BD">
        <w:rPr>
          <w:rFonts w:ascii="Times New Roman" w:hAnsi="Times New Roman" w:cs="Times New Roman"/>
          <w:b/>
          <w:bCs/>
          <w:sz w:val="28"/>
          <w:szCs w:val="28"/>
        </w:rPr>
        <w:t>Аннотация</w:t>
      </w:r>
    </w:p>
    <w:p w14:paraId="14E10618" w14:textId="545328D5" w:rsidR="00EB50BD" w:rsidRDefault="00E45094" w:rsidP="00E45094">
      <w:pPr>
        <w:spacing w:after="0" w:line="240" w:lineRule="auto"/>
        <w:ind w:firstLine="708"/>
        <w:jc w:val="both"/>
        <w:rPr>
          <w:rFonts w:ascii="Times New Roman" w:hAnsi="Times New Roman" w:cs="Times New Roman"/>
          <w:sz w:val="28"/>
          <w:szCs w:val="28"/>
        </w:rPr>
      </w:pPr>
      <w:r w:rsidRPr="00E45094">
        <w:rPr>
          <w:rFonts w:ascii="Times New Roman" w:hAnsi="Times New Roman" w:cs="Times New Roman"/>
          <w:sz w:val="28"/>
          <w:szCs w:val="28"/>
        </w:rPr>
        <w:t xml:space="preserve">В работе рассматриваются особенности профессиональной деятельности специалистов в области разработки программного обеспечения и влияние условий труда на состояние их здоровья, с акцентом на гиподинамию как ключевой фактор риска развития венозных заболеваний нижних конечностей. Анализируются основные факторы производственной среды, возникающие при длительной работе за персональным компьютером, включая продолжительное статическое сидячее положение, отсутствие достаточной мышечной активности и нарушение работы мышечного насоса голени. Особое внимание уделяется патофизиологическому механизму развития варикозного расширения вен: снижение тонуса венозных клапанов, застой крови в нижних конечностях и повышение внутрибрюшного давления при длительном сидении. Обосновывается необходимость соблюдения эргономических требований при организации рабочего места программиста в соответствии с нормативными документами СанПиН 2.2.2/2.4.1340-03, ГОСТ Р </w:t>
      </w:r>
      <w:r w:rsidR="00895214" w:rsidRPr="00E45094">
        <w:rPr>
          <w:rFonts w:ascii="Times New Roman" w:hAnsi="Times New Roman" w:cs="Times New Roman"/>
          <w:sz w:val="28"/>
          <w:szCs w:val="28"/>
        </w:rPr>
        <w:t xml:space="preserve">50948–2001 </w:t>
      </w:r>
      <w:r w:rsidRPr="00E45094">
        <w:rPr>
          <w:rFonts w:ascii="Times New Roman" w:hAnsi="Times New Roman" w:cs="Times New Roman"/>
          <w:sz w:val="28"/>
          <w:szCs w:val="28"/>
        </w:rPr>
        <w:t xml:space="preserve"> и ГОСТ 12.2.032-78, а также внедрения обязательных двигательных пауз в режим труда. Рассматриваются наиболее распространенные профессионально обусловленные заболевания работников IT-сферы, среди которых особое место занимает варикозное расширение вен нижних конечностей, наряду с Компьютерным зрительным синдромом, Синдромом запястного канала и Синдромом профессионального выгорания. Предлагаются основные направления профилактики негативного воздействия факторов рабочей среды, включающие рациональную организацию рабочего пространства (правильная высота стула, исключение позы «нога на ногу»), соблюдение режима труда и отдыха (микропаузы каждые 45–60 минут с обязательной ходьбой), повышение уровня физической активности работников (упражнения для голеней, подъёмы на носки, перекаты с пятки на носок), а </w:t>
      </w:r>
      <w:r w:rsidRPr="00E45094">
        <w:rPr>
          <w:rFonts w:ascii="Times New Roman" w:hAnsi="Times New Roman" w:cs="Times New Roman"/>
          <w:sz w:val="28"/>
          <w:szCs w:val="28"/>
        </w:rPr>
        <w:lastRenderedPageBreak/>
        <w:t>также использование компрессионного трикотажа и соблюдение питьевого режима для предотвращения сгущения крови.</w:t>
      </w:r>
    </w:p>
    <w:p w14:paraId="4C608D6E" w14:textId="77777777" w:rsidR="00E45094" w:rsidRPr="00EB50BD" w:rsidRDefault="00E45094" w:rsidP="00E45094">
      <w:pPr>
        <w:spacing w:after="0" w:line="240" w:lineRule="auto"/>
        <w:jc w:val="both"/>
        <w:rPr>
          <w:rFonts w:ascii="Times New Roman" w:hAnsi="Times New Roman" w:cs="Times New Roman"/>
          <w:sz w:val="28"/>
          <w:szCs w:val="28"/>
        </w:rPr>
      </w:pPr>
    </w:p>
    <w:p w14:paraId="17D6E598" w14:textId="17FA2F6E" w:rsidR="00EB50BD" w:rsidRDefault="00EB50BD" w:rsidP="00E45094">
      <w:pPr>
        <w:spacing w:after="0" w:line="240" w:lineRule="auto"/>
        <w:ind w:firstLine="708"/>
        <w:jc w:val="both"/>
        <w:rPr>
          <w:rFonts w:ascii="Times New Roman" w:hAnsi="Times New Roman" w:cs="Times New Roman"/>
          <w:sz w:val="28"/>
          <w:szCs w:val="28"/>
        </w:rPr>
      </w:pPr>
      <w:r w:rsidRPr="00EB50BD">
        <w:rPr>
          <w:rFonts w:ascii="Times New Roman" w:hAnsi="Times New Roman" w:cs="Times New Roman"/>
          <w:b/>
          <w:bCs/>
          <w:sz w:val="28"/>
          <w:szCs w:val="28"/>
        </w:rPr>
        <w:t>Ключевые слова:</w:t>
      </w:r>
      <w:r w:rsidRPr="00EB50BD">
        <w:rPr>
          <w:rFonts w:ascii="Times New Roman" w:hAnsi="Times New Roman" w:cs="Times New Roman"/>
          <w:sz w:val="28"/>
          <w:szCs w:val="28"/>
        </w:rPr>
        <w:t xml:space="preserve"> </w:t>
      </w:r>
      <w:r w:rsidR="00E45094" w:rsidRPr="00E45094">
        <w:rPr>
          <w:rFonts w:ascii="Times New Roman" w:hAnsi="Times New Roman" w:cs="Times New Roman"/>
          <w:sz w:val="28"/>
          <w:szCs w:val="28"/>
        </w:rPr>
        <w:t>безопасность жизнедеятельности, условия труда программиста, гиподинамия, варикозное расширение вен, эргономика рабочего места, профессиональные заболевания, венозный застой, мышечный насос голени, сидячий образ жизни, компьютерный зрительный синдром, синдром запястного канала, профессиональное выгорание, охрана труда, IT-специалисты, профилактика профессиональных рисков, компрессионный трикотаж, режим труда и отдыха, физическая активность программиста.</w:t>
      </w:r>
    </w:p>
    <w:p w14:paraId="50B0F984" w14:textId="77777777" w:rsidR="00E45094" w:rsidRDefault="00E45094" w:rsidP="00E45094">
      <w:pPr>
        <w:spacing w:after="0" w:line="240" w:lineRule="auto"/>
        <w:ind w:firstLine="708"/>
        <w:jc w:val="both"/>
        <w:rPr>
          <w:rFonts w:ascii="Times New Roman" w:hAnsi="Times New Roman" w:cs="Times New Roman"/>
          <w:b/>
          <w:bCs/>
          <w:sz w:val="28"/>
          <w:szCs w:val="28"/>
        </w:rPr>
      </w:pPr>
    </w:p>
    <w:p w14:paraId="639663EF" w14:textId="7F2B7A42" w:rsidR="00E45094" w:rsidRDefault="00EB50BD" w:rsidP="00E45094">
      <w:pPr>
        <w:spacing w:after="0" w:line="240" w:lineRule="auto"/>
        <w:ind w:firstLine="709"/>
        <w:jc w:val="both"/>
        <w:rPr>
          <w:rFonts w:ascii="Times New Roman" w:hAnsi="Times New Roman" w:cs="Times New Roman"/>
          <w:b/>
          <w:bCs/>
          <w:sz w:val="28"/>
          <w:szCs w:val="28"/>
        </w:rPr>
      </w:pPr>
      <w:r w:rsidRPr="0043451A">
        <w:rPr>
          <w:rFonts w:ascii="Times New Roman" w:hAnsi="Times New Roman" w:cs="Times New Roman"/>
          <w:b/>
          <w:bCs/>
          <w:sz w:val="28"/>
          <w:szCs w:val="28"/>
        </w:rPr>
        <w:t>Текст доклада</w:t>
      </w:r>
    </w:p>
    <w:p w14:paraId="7AADDCE1" w14:textId="77777777" w:rsidR="00E45094" w:rsidRPr="00E45094" w:rsidRDefault="00E45094" w:rsidP="00E45094">
      <w:pPr>
        <w:spacing w:after="0" w:line="240" w:lineRule="auto"/>
        <w:ind w:firstLine="708"/>
        <w:jc w:val="both"/>
        <w:rPr>
          <w:rFonts w:ascii="Times New Roman" w:hAnsi="Times New Roman" w:cs="Times New Roman"/>
          <w:sz w:val="28"/>
          <w:szCs w:val="28"/>
        </w:rPr>
      </w:pPr>
      <w:r w:rsidRPr="00E45094">
        <w:rPr>
          <w:rFonts w:ascii="Times New Roman" w:hAnsi="Times New Roman" w:cs="Times New Roman"/>
          <w:sz w:val="28"/>
          <w:szCs w:val="28"/>
        </w:rPr>
        <w:t>В современных условиях развитие информационных технологий и цифровизация различных сфер общественной деятельности привели к значительному росту числа специалистов, занятых в области разработки программного обеспечения. Профессиональная деятельность программистов характеризуется высокой интеллектуальной нагрузкой, необходимостью длительной концентрации внимания и постоянной работой с персональными компьютерами.</w:t>
      </w:r>
    </w:p>
    <w:p w14:paraId="7AFF9C38" w14:textId="77777777" w:rsidR="00E45094" w:rsidRPr="00E45094" w:rsidRDefault="00E45094" w:rsidP="00E45094">
      <w:pPr>
        <w:spacing w:after="0" w:line="240" w:lineRule="auto"/>
        <w:ind w:firstLine="708"/>
        <w:jc w:val="both"/>
        <w:rPr>
          <w:rFonts w:ascii="Times New Roman" w:hAnsi="Times New Roman" w:cs="Times New Roman"/>
          <w:sz w:val="28"/>
          <w:szCs w:val="28"/>
        </w:rPr>
      </w:pPr>
      <w:r w:rsidRPr="00E45094">
        <w:rPr>
          <w:rFonts w:ascii="Times New Roman" w:hAnsi="Times New Roman" w:cs="Times New Roman"/>
          <w:sz w:val="28"/>
          <w:szCs w:val="28"/>
        </w:rPr>
        <w:t>В рамках дисциплины «Основы безопасности жизнедеятельности» особое внимание уделяется вопросам обеспечения безопасных условий труда специалистов различных профессиональных сфер. Для работников IT-индустрии актуальной задачей становится снижение негативного воздействия факторов производственной среды, связанных с длительной работой за компьютером [4][5]. Одним из ключевых факторов, требующих отдельного рассмотрения, является гиподинамия — снижение двигательной активности, которая играет ведущую роль в развитии варикозного расширения вен нижних конечностей у программистов.</w:t>
      </w:r>
    </w:p>
    <w:p w14:paraId="3B19138B" w14:textId="77777777" w:rsidR="00E45094" w:rsidRPr="00E45094" w:rsidRDefault="00E45094" w:rsidP="00E45094">
      <w:pPr>
        <w:spacing w:after="0" w:line="240" w:lineRule="auto"/>
        <w:ind w:firstLine="708"/>
        <w:jc w:val="both"/>
        <w:rPr>
          <w:rFonts w:ascii="Times New Roman" w:hAnsi="Times New Roman" w:cs="Times New Roman"/>
          <w:sz w:val="28"/>
          <w:szCs w:val="28"/>
        </w:rPr>
      </w:pPr>
      <w:r w:rsidRPr="00E45094">
        <w:rPr>
          <w:rFonts w:ascii="Times New Roman" w:hAnsi="Times New Roman" w:cs="Times New Roman"/>
          <w:sz w:val="28"/>
          <w:szCs w:val="28"/>
        </w:rPr>
        <w:t>Основная часть рабочего времени программиста проходит за монитором персонального компьютера в статическом сидячем положении. По данным различных исследований в области гигиены труда, продолжительность работы за компьютером у специалистов IT-сферы может достигать 6–10 часов в день [6]. Факторы производственной среды могут оказывать комплексное воздействие на организм человека и формировать риск развития различных функциональных нарушений и профессиональных заболеваний [3].</w:t>
      </w:r>
    </w:p>
    <w:p w14:paraId="4C0F976F" w14:textId="77777777" w:rsidR="00E45094" w:rsidRPr="00E45094" w:rsidRDefault="00E45094" w:rsidP="00E45094">
      <w:pPr>
        <w:spacing w:after="0" w:line="240" w:lineRule="auto"/>
        <w:ind w:firstLine="708"/>
        <w:jc w:val="both"/>
        <w:rPr>
          <w:rFonts w:ascii="Times New Roman" w:hAnsi="Times New Roman" w:cs="Times New Roman"/>
          <w:sz w:val="28"/>
          <w:szCs w:val="28"/>
        </w:rPr>
      </w:pPr>
      <w:r w:rsidRPr="00E45094">
        <w:rPr>
          <w:rFonts w:ascii="Times New Roman" w:hAnsi="Times New Roman" w:cs="Times New Roman"/>
          <w:sz w:val="28"/>
          <w:szCs w:val="28"/>
        </w:rPr>
        <w:t xml:space="preserve">К основным факторам профессионального риска относятся повышенная зрительная нагрузка, статическое напряжение мышц спины и шеи, повторяющиеся движения кистей рук при работе с клавиатурой и компьютерной мышью, высокая когнитивная нагрузка и психоэмоциональное напряжение [4][5]. Однако особого внимания заслуживает длительное пребывание в статической позе, которое приводит к гиподинамии — состоянию, характеризующемуся снижением мышечной активности и нарушением работы мышечного насоса голени. В норме сокращения икроножных мышц при ходьбе способствуют продвижению венозной крови от нижних конечностей к сердцу. При длительном сидении этот механизм </w:t>
      </w:r>
      <w:r w:rsidRPr="00E45094">
        <w:rPr>
          <w:rFonts w:ascii="Times New Roman" w:hAnsi="Times New Roman" w:cs="Times New Roman"/>
          <w:sz w:val="28"/>
          <w:szCs w:val="28"/>
        </w:rPr>
        <w:lastRenderedPageBreak/>
        <w:t>практически выключается, что создает условия для венозного застоя, повышения давления в глубоких венах и постепенного повреждения венозных клапанов. В результате развивается варикозное расширение вен — заболевание, при котором вены теряют эластичность, растягиваются и перестают эффективно выполнять свою функцию.</w:t>
      </w:r>
    </w:p>
    <w:p w14:paraId="0D31524C" w14:textId="77777777" w:rsidR="00E45094" w:rsidRPr="00E45094" w:rsidRDefault="00E45094" w:rsidP="00E45094">
      <w:pPr>
        <w:spacing w:after="0" w:line="240" w:lineRule="auto"/>
        <w:ind w:firstLine="708"/>
        <w:jc w:val="both"/>
        <w:rPr>
          <w:rFonts w:ascii="Times New Roman" w:hAnsi="Times New Roman" w:cs="Times New Roman"/>
          <w:sz w:val="28"/>
          <w:szCs w:val="28"/>
        </w:rPr>
      </w:pPr>
      <w:r w:rsidRPr="00E45094">
        <w:rPr>
          <w:rFonts w:ascii="Times New Roman" w:hAnsi="Times New Roman" w:cs="Times New Roman"/>
          <w:sz w:val="28"/>
          <w:szCs w:val="28"/>
        </w:rPr>
        <w:t>Одним из наиболее эффективных способов снижения негативного воздействия факторов рабочей среды, в том числе гиподинамии, является рациональная организация рабочего места [1]. Вопросы эргономики рабочих мест пользователей персональных компьютеров регламентируются рядом нормативных документов, среди которых важное место занимают СанПиН 2.2.2/2.4.1340-03, ГОСТ Р 50948-2001 и ГОСТ 12.2.032-78 [6][7][8].</w:t>
      </w:r>
    </w:p>
    <w:p w14:paraId="382EE056" w14:textId="77777777" w:rsidR="00E45094" w:rsidRPr="00E45094" w:rsidRDefault="00E45094" w:rsidP="00E45094">
      <w:pPr>
        <w:spacing w:after="0" w:line="240" w:lineRule="auto"/>
        <w:ind w:firstLine="708"/>
        <w:jc w:val="both"/>
        <w:rPr>
          <w:rFonts w:ascii="Times New Roman" w:hAnsi="Times New Roman" w:cs="Times New Roman"/>
          <w:sz w:val="28"/>
          <w:szCs w:val="28"/>
        </w:rPr>
      </w:pPr>
      <w:r w:rsidRPr="00E45094">
        <w:rPr>
          <w:rFonts w:ascii="Times New Roman" w:hAnsi="Times New Roman" w:cs="Times New Roman"/>
          <w:sz w:val="28"/>
          <w:szCs w:val="28"/>
        </w:rPr>
        <w:t>Согласно данным нормативам, рабочее место должно быть организовано таким образом, чтобы пользователь мог сохранять физиологически правильную позу и минимизировать нагрузку на опорно-двигательный аппарат [6][7]. При этом особое значение для профилактики варикозного расширения вен имеет правильное положение ног: угол в коленных суставах должен составлять около 90°, стопы полностью опираться на пол, а край стула не должен пережимать подколенные вены. Категорически не рекомендуется поза «нога на ногу», которая затрудняет венозный отток и повышает риск тромбообразования. Расстояние от глаз пользователя до экрана монитора должно составлять примерно 50–70 см, что позволяет снизить нагрузку на зрительный аппарат [8][7]. Важным фактором является также правильное расположение клавиатуры и компьютерной мыши, позволяющее поддерживать угол сгибания локтей около 90°.</w:t>
      </w:r>
    </w:p>
    <w:p w14:paraId="79611BF4" w14:textId="77777777" w:rsidR="00E45094" w:rsidRPr="00E45094" w:rsidRDefault="00E45094" w:rsidP="00E45094">
      <w:pPr>
        <w:spacing w:after="0" w:line="240" w:lineRule="auto"/>
        <w:ind w:firstLine="708"/>
        <w:jc w:val="both"/>
        <w:rPr>
          <w:rFonts w:ascii="Times New Roman" w:hAnsi="Times New Roman" w:cs="Times New Roman"/>
          <w:sz w:val="28"/>
          <w:szCs w:val="28"/>
        </w:rPr>
      </w:pPr>
      <w:r w:rsidRPr="00E45094">
        <w:rPr>
          <w:rFonts w:ascii="Times New Roman" w:hAnsi="Times New Roman" w:cs="Times New Roman"/>
          <w:sz w:val="28"/>
          <w:szCs w:val="28"/>
        </w:rPr>
        <w:t>Кроме того, при организации рабочего места необходимо учитывать параметры освещенности и микроклимата помещения. Согласно санитарным нормам, уровень освещенности должен составлять 300–500 люкс, температура воздуха — 22–24 °C, а относительная влажность — 40–60 % [6][7]. Соблюдение данных требований позволяет снизить утомляемость работников и повысить эффективность их профессиональной деятельности.</w:t>
      </w:r>
    </w:p>
    <w:p w14:paraId="1D7A623E" w14:textId="77777777" w:rsidR="00E45094" w:rsidRPr="00E45094" w:rsidRDefault="00E45094" w:rsidP="00E45094">
      <w:pPr>
        <w:spacing w:after="0" w:line="240" w:lineRule="auto"/>
        <w:ind w:firstLine="708"/>
        <w:jc w:val="both"/>
        <w:rPr>
          <w:rFonts w:ascii="Times New Roman" w:hAnsi="Times New Roman" w:cs="Times New Roman"/>
          <w:sz w:val="28"/>
          <w:szCs w:val="28"/>
        </w:rPr>
      </w:pPr>
      <w:r w:rsidRPr="00E45094">
        <w:rPr>
          <w:rFonts w:ascii="Times New Roman" w:hAnsi="Times New Roman" w:cs="Times New Roman"/>
          <w:sz w:val="28"/>
          <w:szCs w:val="28"/>
        </w:rPr>
        <w:t xml:space="preserve">Несоблюдение эргономических требований и длительная работа за компьютером могут приводить к развитию различных профессионально обусловленных заболеваний. Одним из наиболее распространенных является компьютерный зрительный синдром, который проявляется сухостью и покраснением глаз, снижением остроты зрения и повышенной утомляемостью. Другой распространенной проблемой является синдром запястного канала, возникающий вследствие длительных повторяющихся движений кистей рук. Данное заболевание сопровождается болевыми ощущениями, онемением пальцев и снижением чувствительности кисти. Кроме того, высокая интеллектуальная нагрузка и постоянная работа в условиях ограниченного времени могут способствовать развитию синдрома профессионального выгорания, который характеризуется эмоциональным истощением, снижением мотивации и ухудшением эффективности профессиональной деятельности. Однако наиболее тесно связанным с гиподинамией является варикозное расширение вен нижних конечностей, </w:t>
      </w:r>
      <w:r w:rsidRPr="00E45094">
        <w:rPr>
          <w:rFonts w:ascii="Times New Roman" w:hAnsi="Times New Roman" w:cs="Times New Roman"/>
          <w:sz w:val="28"/>
          <w:szCs w:val="28"/>
        </w:rPr>
        <w:lastRenderedPageBreak/>
        <w:t>которое долгое время может протекать бессимптомно и проявляться лишь чувством тяжести и отеками ног к концу рабочего дня.</w:t>
      </w:r>
    </w:p>
    <w:p w14:paraId="7B17AF13" w14:textId="77777777" w:rsidR="00E45094" w:rsidRPr="00E45094" w:rsidRDefault="00E45094" w:rsidP="00E45094">
      <w:pPr>
        <w:spacing w:after="0" w:line="240" w:lineRule="auto"/>
        <w:ind w:firstLine="708"/>
        <w:jc w:val="both"/>
        <w:rPr>
          <w:rFonts w:ascii="Times New Roman" w:hAnsi="Times New Roman" w:cs="Times New Roman"/>
          <w:sz w:val="28"/>
          <w:szCs w:val="28"/>
        </w:rPr>
      </w:pPr>
      <w:r w:rsidRPr="00E45094">
        <w:rPr>
          <w:rFonts w:ascii="Times New Roman" w:hAnsi="Times New Roman" w:cs="Times New Roman"/>
          <w:sz w:val="28"/>
          <w:szCs w:val="28"/>
        </w:rPr>
        <w:t>Для снижения негативного воздействия факторов рабочей среды необходимо применять комплекс профилактических мероприятий. Формирование культуры безопасного поведения и повышение уровня знаний работников в области безопасности жизнедеятельности является важным условием снижения профессиональных рисков [2]. В соответствии с требованиями СанПиН 2.2.2/2.4.1340-03 продолжительность непрерывной работы за компьютером не должна превышать одного часа [6]. После каждого часа работы рекомендуется делать перерыв продолжительностью 10–15 минут.</w:t>
      </w:r>
    </w:p>
    <w:p w14:paraId="56A461D7" w14:textId="77777777" w:rsidR="00E45094" w:rsidRDefault="00E45094" w:rsidP="00E45094">
      <w:pPr>
        <w:spacing w:after="0" w:line="240" w:lineRule="auto"/>
        <w:jc w:val="both"/>
        <w:rPr>
          <w:rFonts w:ascii="Times New Roman" w:hAnsi="Times New Roman" w:cs="Times New Roman"/>
          <w:sz w:val="28"/>
          <w:szCs w:val="28"/>
        </w:rPr>
      </w:pPr>
      <w:r w:rsidRPr="00E45094">
        <w:rPr>
          <w:rFonts w:ascii="Times New Roman" w:hAnsi="Times New Roman" w:cs="Times New Roman"/>
          <w:sz w:val="28"/>
          <w:szCs w:val="28"/>
        </w:rPr>
        <w:t>Во время перерывов рекомендуется выполнять упражнения для глаз, а также простые физические упражнения для мышц шеи, спины и плечевого пояса. Для профилактики варикозного расширения вен особенно полезны упражнения, активизирующие мышечный насос голени: подъёмы на носки, перекаты с пятки на носок, сгибание и разгибание стоп, круговые движения стопами. Эти упражнения можно выполнять даже не вставая со стула, что делает их доступными для выполнения прямо во время коротких рабочих пауз. Регулярная физическая активность способствует улучшению кровообращения и снижению риска развития варикозного расширения вен и других заболеваний опорно-двигательного аппарата. Дополнительными мерами профилактики являются использование компрессионного трикотажа, соблюдение питьевого режима (недостаток воды ведёт к сгущению крови и ухудшению венозного оттока) и исключение позы «нога на ногу».</w:t>
      </w:r>
    </w:p>
    <w:p w14:paraId="79B450AF" w14:textId="77777777" w:rsidR="00E45094" w:rsidRPr="00E45094" w:rsidRDefault="00E45094" w:rsidP="00E45094">
      <w:pPr>
        <w:spacing w:after="0" w:line="240" w:lineRule="auto"/>
        <w:jc w:val="both"/>
        <w:rPr>
          <w:rFonts w:ascii="Times New Roman" w:hAnsi="Times New Roman" w:cs="Times New Roman"/>
          <w:sz w:val="28"/>
          <w:szCs w:val="28"/>
        </w:rPr>
      </w:pPr>
    </w:p>
    <w:p w14:paraId="10E49B32" w14:textId="7E7C3C8A" w:rsidR="00E45094" w:rsidRPr="00197C74" w:rsidRDefault="00197C74" w:rsidP="00E45094">
      <w:pPr>
        <w:spacing w:after="0" w:line="240" w:lineRule="auto"/>
        <w:ind w:firstLine="708"/>
        <w:jc w:val="both"/>
        <w:rPr>
          <w:rFonts w:ascii="Times New Roman" w:hAnsi="Times New Roman" w:cs="Times New Roman"/>
          <w:b/>
          <w:bCs/>
          <w:sz w:val="28"/>
          <w:szCs w:val="28"/>
        </w:rPr>
      </w:pPr>
      <w:r>
        <w:rPr>
          <w:rFonts w:ascii="Times New Roman" w:hAnsi="Times New Roman" w:cs="Times New Roman"/>
          <w:b/>
          <w:bCs/>
          <w:sz w:val="28"/>
          <w:szCs w:val="28"/>
        </w:rPr>
        <w:t>Выводы</w:t>
      </w:r>
    </w:p>
    <w:p w14:paraId="73452B39" w14:textId="41A0D4B9" w:rsidR="00E45094" w:rsidRPr="00E45094" w:rsidRDefault="00E45094" w:rsidP="00E45094">
      <w:pPr>
        <w:spacing w:after="0" w:line="240" w:lineRule="auto"/>
        <w:ind w:firstLine="708"/>
        <w:rPr>
          <w:rFonts w:ascii="Times New Roman" w:hAnsi="Times New Roman" w:cs="Times New Roman"/>
          <w:sz w:val="28"/>
          <w:szCs w:val="28"/>
        </w:rPr>
      </w:pPr>
      <w:r w:rsidRPr="00E45094">
        <w:rPr>
          <w:rFonts w:ascii="Times New Roman" w:hAnsi="Times New Roman" w:cs="Times New Roman"/>
          <w:sz w:val="28"/>
          <w:szCs w:val="28"/>
        </w:rPr>
        <w:t xml:space="preserve">Таким образом, профессиональная деятельность программистов связана с воздействием ряда неблагоприятных факторов производственной среды, среди которых можно выделить высокую зрительную нагрузку, длительное статическое положение тела и значительное психоэмоциональное напряжение [4][5]. Гиподинамия, обусловленная многочасовым пребыванием в сидячей позе, играет ключевую роль в развитии варикозного расширения вен нижних конечностей у IT-специалистов. Рациональная организация рабочего места в соответствии с требованиями СанПиН 2.2.2/2.4.1340-03, ГОСТ Р </w:t>
      </w:r>
      <w:r w:rsidR="00895214" w:rsidRPr="00E45094">
        <w:rPr>
          <w:rFonts w:ascii="Times New Roman" w:hAnsi="Times New Roman" w:cs="Times New Roman"/>
          <w:sz w:val="28"/>
          <w:szCs w:val="28"/>
        </w:rPr>
        <w:t>50948–2001 и</w:t>
      </w:r>
      <w:r w:rsidRPr="00E45094">
        <w:rPr>
          <w:rFonts w:ascii="Times New Roman" w:hAnsi="Times New Roman" w:cs="Times New Roman"/>
          <w:sz w:val="28"/>
          <w:szCs w:val="28"/>
        </w:rPr>
        <w:t xml:space="preserve"> ГОСТ 12.2.032-78 позволяет существенно снизить уровень профессиональных рисков и повысить безопасность труда специалистов IT-сферы [6][7][8].</w:t>
      </w:r>
    </w:p>
    <w:p w14:paraId="3F9811DC" w14:textId="77777777" w:rsidR="00E45094" w:rsidRPr="00E45094" w:rsidRDefault="00E45094" w:rsidP="00E45094">
      <w:pPr>
        <w:spacing w:after="0" w:line="240" w:lineRule="auto"/>
        <w:ind w:firstLine="708"/>
        <w:rPr>
          <w:rFonts w:ascii="Times New Roman" w:hAnsi="Times New Roman" w:cs="Times New Roman"/>
          <w:sz w:val="28"/>
          <w:szCs w:val="28"/>
        </w:rPr>
      </w:pPr>
      <w:r w:rsidRPr="00E45094">
        <w:rPr>
          <w:rFonts w:ascii="Times New Roman" w:hAnsi="Times New Roman" w:cs="Times New Roman"/>
          <w:sz w:val="28"/>
          <w:szCs w:val="28"/>
        </w:rPr>
        <w:t>Соблюдение эргономических требований, регулярные перерывы в работе, выполнение специальных упражнений для стоп и голеней, а также поддержание достаточной физической активности в целом являются важными условиями профилактики варикозного расширения вен, сохранения здоровья работников и повышения их профессионального долголетия. Дополнительным инструментом повышения уровня безопасности труда является участие специалистов в образовательных программах и курсах повышения квалификации в области информационной безопасности и защиты данных [4].</w:t>
      </w:r>
    </w:p>
    <w:p w14:paraId="1AB3EDF6" w14:textId="77777777" w:rsidR="000846B6" w:rsidRPr="00E45094" w:rsidRDefault="000846B6" w:rsidP="00197C74">
      <w:pPr>
        <w:spacing w:after="0" w:line="240" w:lineRule="auto"/>
        <w:ind w:firstLine="708"/>
        <w:rPr>
          <w:rFonts w:ascii="Times New Roman" w:hAnsi="Times New Roman" w:cs="Times New Roman"/>
          <w:sz w:val="28"/>
          <w:szCs w:val="28"/>
        </w:rPr>
      </w:pPr>
    </w:p>
    <w:p w14:paraId="4D9C0181" w14:textId="77777777" w:rsidR="00E45094" w:rsidRDefault="00E45094">
      <w:pPr>
        <w:rPr>
          <w:rFonts w:ascii="Times New Roman" w:hAnsi="Times New Roman" w:cs="Times New Roman"/>
          <w:b/>
          <w:bCs/>
          <w:sz w:val="28"/>
          <w:szCs w:val="28"/>
        </w:rPr>
      </w:pPr>
      <w:r>
        <w:rPr>
          <w:rFonts w:ascii="Times New Roman" w:hAnsi="Times New Roman" w:cs="Times New Roman"/>
          <w:b/>
          <w:bCs/>
          <w:sz w:val="28"/>
          <w:szCs w:val="28"/>
        </w:rPr>
        <w:br w:type="page"/>
      </w:r>
    </w:p>
    <w:p w14:paraId="0AB93BC8" w14:textId="1B84B838" w:rsidR="00197C74" w:rsidRDefault="00197C74" w:rsidP="00197C74">
      <w:pPr>
        <w:spacing w:after="0" w:line="240" w:lineRule="auto"/>
        <w:ind w:firstLine="709"/>
        <w:jc w:val="center"/>
        <w:rPr>
          <w:rFonts w:ascii="Times New Roman" w:hAnsi="Times New Roman" w:cs="Times New Roman"/>
          <w:b/>
          <w:bCs/>
          <w:sz w:val="28"/>
          <w:szCs w:val="28"/>
        </w:rPr>
      </w:pPr>
      <w:r w:rsidRPr="00D93F63">
        <w:rPr>
          <w:rFonts w:ascii="Times New Roman" w:hAnsi="Times New Roman" w:cs="Times New Roman"/>
          <w:b/>
          <w:bCs/>
          <w:sz w:val="28"/>
          <w:szCs w:val="28"/>
        </w:rPr>
        <w:lastRenderedPageBreak/>
        <w:t>ЛИТЕРАТУРА</w:t>
      </w:r>
    </w:p>
    <w:p w14:paraId="7F3715BC" w14:textId="77777777" w:rsidR="00197C74" w:rsidRPr="00D93F63" w:rsidRDefault="00197C74" w:rsidP="00197C74">
      <w:pPr>
        <w:spacing w:after="0" w:line="240" w:lineRule="auto"/>
        <w:ind w:left="360"/>
        <w:jc w:val="both"/>
        <w:rPr>
          <w:rFonts w:ascii="Times New Roman" w:hAnsi="Times New Roman" w:cs="Times New Roman"/>
          <w:b/>
          <w:bCs/>
          <w:sz w:val="28"/>
          <w:szCs w:val="28"/>
        </w:rPr>
      </w:pPr>
    </w:p>
    <w:p w14:paraId="7F49C255" w14:textId="77777777" w:rsidR="00197C74" w:rsidRPr="00426F14" w:rsidRDefault="00197C74" w:rsidP="00197C74">
      <w:pPr>
        <w:pStyle w:val="a7"/>
        <w:numPr>
          <w:ilvl w:val="0"/>
          <w:numId w:val="6"/>
        </w:numPr>
        <w:spacing w:after="0" w:line="240" w:lineRule="auto"/>
        <w:ind w:left="0" w:firstLine="709"/>
        <w:rPr>
          <w:rFonts w:ascii="Times New Roman" w:hAnsi="Times New Roman" w:cs="Times New Roman"/>
          <w:sz w:val="28"/>
          <w:szCs w:val="28"/>
        </w:rPr>
      </w:pPr>
      <w:r w:rsidRPr="00426F14">
        <w:rPr>
          <w:rFonts w:ascii="Times New Roman" w:hAnsi="Times New Roman" w:cs="Times New Roman"/>
          <w:sz w:val="28"/>
          <w:szCs w:val="28"/>
        </w:rPr>
        <w:t>Бурцева Т.И. Разработка и внедрение инновационных технологий в области безопасности жизнедеятельности // Вестник ОГУ. — 2022. — № 4. — С. 34–40.</w:t>
      </w:r>
    </w:p>
    <w:p w14:paraId="4BB12C97" w14:textId="1F6C5F8B" w:rsidR="00197C74" w:rsidRPr="00426F14" w:rsidRDefault="00197C74" w:rsidP="00197C74">
      <w:pPr>
        <w:pStyle w:val="a7"/>
        <w:numPr>
          <w:ilvl w:val="0"/>
          <w:numId w:val="6"/>
        </w:numPr>
        <w:spacing w:after="0" w:line="240" w:lineRule="auto"/>
        <w:ind w:left="0" w:firstLine="709"/>
        <w:rPr>
          <w:rFonts w:ascii="Times New Roman" w:hAnsi="Times New Roman" w:cs="Times New Roman"/>
          <w:sz w:val="28"/>
          <w:szCs w:val="28"/>
        </w:rPr>
      </w:pPr>
      <w:r w:rsidRPr="00426F14">
        <w:rPr>
          <w:rFonts w:ascii="Times New Roman" w:hAnsi="Times New Roman" w:cs="Times New Roman"/>
          <w:sz w:val="28"/>
          <w:szCs w:val="28"/>
        </w:rPr>
        <w:t>Бурцева Т.И. Оценка эффективности образовательных программ по безопасности жизнедеятельности // Вестник ОГУ. — 2021. — № 6. — С. 5</w:t>
      </w:r>
      <w:r>
        <w:rPr>
          <w:rFonts w:ascii="Times New Roman" w:hAnsi="Times New Roman" w:cs="Times New Roman"/>
          <w:sz w:val="28"/>
          <w:szCs w:val="28"/>
        </w:rPr>
        <w:t>6</w:t>
      </w:r>
      <w:r w:rsidRPr="00426F14">
        <w:rPr>
          <w:rFonts w:ascii="Times New Roman" w:hAnsi="Times New Roman" w:cs="Times New Roman"/>
          <w:sz w:val="28"/>
          <w:szCs w:val="28"/>
        </w:rPr>
        <w:t>–6</w:t>
      </w:r>
      <w:r>
        <w:rPr>
          <w:rFonts w:ascii="Times New Roman" w:hAnsi="Times New Roman" w:cs="Times New Roman"/>
          <w:sz w:val="28"/>
          <w:szCs w:val="28"/>
        </w:rPr>
        <w:t>1</w:t>
      </w:r>
      <w:r w:rsidRPr="00426F14">
        <w:rPr>
          <w:rFonts w:ascii="Times New Roman" w:hAnsi="Times New Roman" w:cs="Times New Roman"/>
          <w:sz w:val="28"/>
          <w:szCs w:val="28"/>
        </w:rPr>
        <w:t>.</w:t>
      </w:r>
    </w:p>
    <w:p w14:paraId="6708847B" w14:textId="16F1DB7B" w:rsidR="00197C74" w:rsidRDefault="00197C74" w:rsidP="00197C74">
      <w:pPr>
        <w:numPr>
          <w:ilvl w:val="0"/>
          <w:numId w:val="6"/>
        </w:numPr>
        <w:spacing w:after="0" w:line="240" w:lineRule="auto"/>
        <w:ind w:left="0" w:firstLine="709"/>
        <w:jc w:val="both"/>
        <w:rPr>
          <w:rFonts w:ascii="Times New Roman" w:hAnsi="Times New Roman" w:cs="Times New Roman"/>
          <w:sz w:val="28"/>
          <w:szCs w:val="28"/>
        </w:rPr>
      </w:pPr>
      <w:r w:rsidRPr="00426F14">
        <w:rPr>
          <w:rFonts w:ascii="Times New Roman" w:hAnsi="Times New Roman" w:cs="Times New Roman"/>
          <w:sz w:val="28"/>
          <w:szCs w:val="28"/>
        </w:rPr>
        <w:t>Дудоров В.Е. Оценка и прогнозирование рисков в системе обеспечения безопасности жизнедеятельности // Вестник ОГУ. — 2022. — № 5. — С. 45–5</w:t>
      </w:r>
      <w:r>
        <w:rPr>
          <w:rFonts w:ascii="Times New Roman" w:hAnsi="Times New Roman" w:cs="Times New Roman"/>
          <w:sz w:val="28"/>
          <w:szCs w:val="28"/>
        </w:rPr>
        <w:t>0</w:t>
      </w:r>
      <w:r w:rsidRPr="00426F14">
        <w:rPr>
          <w:rFonts w:ascii="Times New Roman" w:hAnsi="Times New Roman" w:cs="Times New Roman"/>
          <w:sz w:val="28"/>
          <w:szCs w:val="28"/>
        </w:rPr>
        <w:t>.</w:t>
      </w:r>
    </w:p>
    <w:p w14:paraId="4CCF448A" w14:textId="77777777" w:rsidR="00197C74" w:rsidRDefault="00197C74" w:rsidP="00197C74">
      <w:pPr>
        <w:numPr>
          <w:ilvl w:val="0"/>
          <w:numId w:val="6"/>
        </w:numPr>
        <w:spacing w:after="0" w:line="240" w:lineRule="auto"/>
        <w:ind w:left="0" w:firstLine="709"/>
        <w:jc w:val="both"/>
        <w:rPr>
          <w:rFonts w:ascii="Times New Roman" w:hAnsi="Times New Roman" w:cs="Times New Roman"/>
          <w:sz w:val="28"/>
          <w:szCs w:val="28"/>
        </w:rPr>
      </w:pPr>
      <w:r w:rsidRPr="00D93F63">
        <w:rPr>
          <w:rFonts w:ascii="Times New Roman" w:hAnsi="Times New Roman" w:cs="Times New Roman"/>
          <w:sz w:val="28"/>
          <w:szCs w:val="28"/>
        </w:rPr>
        <w:t>Дополнительное профессиональное образование: программы по информационной безопасности и защите данных (каталог курсов).​</w:t>
      </w:r>
    </w:p>
    <w:p w14:paraId="5ABB7A45" w14:textId="09D14E7D" w:rsidR="00B92E1D" w:rsidRPr="00B92E1D" w:rsidRDefault="00B92E1D" w:rsidP="00B92E1D">
      <w:pPr>
        <w:numPr>
          <w:ilvl w:val="0"/>
          <w:numId w:val="6"/>
        </w:numPr>
        <w:spacing w:after="0" w:line="240" w:lineRule="auto"/>
        <w:ind w:left="0" w:firstLine="709"/>
        <w:jc w:val="both"/>
        <w:rPr>
          <w:rFonts w:ascii="Times New Roman" w:hAnsi="Times New Roman" w:cs="Times New Roman"/>
          <w:sz w:val="28"/>
          <w:szCs w:val="28"/>
        </w:rPr>
      </w:pPr>
      <w:r w:rsidRPr="00D93F63">
        <w:rPr>
          <w:rFonts w:ascii="Times New Roman" w:hAnsi="Times New Roman" w:cs="Times New Roman"/>
          <w:sz w:val="28"/>
          <w:szCs w:val="28"/>
        </w:rPr>
        <w:t xml:space="preserve">Рахимова Н.Н., Бурцева Т.И. Оценка риска здоровью населения: учебное пособие. – Оренбург: ОГУ, 2025. – </w:t>
      </w:r>
      <w:r w:rsidR="00FE2630">
        <w:rPr>
          <w:rFonts w:ascii="Times New Roman" w:hAnsi="Times New Roman" w:cs="Times New Roman"/>
          <w:sz w:val="28"/>
          <w:szCs w:val="28"/>
        </w:rPr>
        <w:t>С</w:t>
      </w:r>
      <w:r w:rsidRPr="00D93F63">
        <w:rPr>
          <w:rFonts w:ascii="Times New Roman" w:hAnsi="Times New Roman" w:cs="Times New Roman"/>
          <w:sz w:val="28"/>
          <w:szCs w:val="28"/>
        </w:rPr>
        <w:t>.</w:t>
      </w:r>
      <w:r w:rsidR="00FE2630">
        <w:rPr>
          <w:rFonts w:ascii="Times New Roman" w:hAnsi="Times New Roman" w:cs="Times New Roman"/>
          <w:sz w:val="28"/>
          <w:szCs w:val="28"/>
        </w:rPr>
        <w:t xml:space="preserve"> 30-32.</w:t>
      </w:r>
    </w:p>
    <w:p w14:paraId="0D83E54F" w14:textId="77777777" w:rsidR="00197C74" w:rsidRDefault="00197C74" w:rsidP="00197C74">
      <w:pPr>
        <w:numPr>
          <w:ilvl w:val="0"/>
          <w:numId w:val="6"/>
        </w:numPr>
        <w:spacing w:after="0" w:line="240" w:lineRule="auto"/>
        <w:ind w:left="0" w:firstLine="709"/>
        <w:jc w:val="both"/>
        <w:rPr>
          <w:rFonts w:ascii="Times New Roman" w:hAnsi="Times New Roman" w:cs="Times New Roman"/>
          <w:sz w:val="28"/>
          <w:szCs w:val="28"/>
        </w:rPr>
      </w:pPr>
      <w:r w:rsidRPr="00197C74">
        <w:rPr>
          <w:rFonts w:ascii="Times New Roman" w:hAnsi="Times New Roman" w:cs="Times New Roman"/>
          <w:sz w:val="28"/>
          <w:szCs w:val="28"/>
        </w:rPr>
        <w:t>СанПиН 2.2.2/2.4.1340-03</w:t>
      </w:r>
    </w:p>
    <w:p w14:paraId="66DD3248" w14:textId="77777777" w:rsidR="00197C74" w:rsidRDefault="00197C74" w:rsidP="00197C74">
      <w:pPr>
        <w:numPr>
          <w:ilvl w:val="0"/>
          <w:numId w:val="6"/>
        </w:numPr>
        <w:spacing w:after="0" w:line="240" w:lineRule="auto"/>
        <w:ind w:left="0" w:firstLine="709"/>
        <w:jc w:val="both"/>
        <w:rPr>
          <w:rFonts w:ascii="Times New Roman" w:hAnsi="Times New Roman" w:cs="Times New Roman"/>
          <w:sz w:val="28"/>
          <w:szCs w:val="28"/>
        </w:rPr>
      </w:pPr>
      <w:r w:rsidRPr="00197C74">
        <w:rPr>
          <w:rFonts w:ascii="Times New Roman" w:hAnsi="Times New Roman" w:cs="Times New Roman"/>
          <w:sz w:val="28"/>
          <w:szCs w:val="28"/>
        </w:rPr>
        <w:t>ГОСТ Р 50948-2001</w:t>
      </w:r>
    </w:p>
    <w:p w14:paraId="33392B49" w14:textId="77777777" w:rsidR="00197C74" w:rsidRDefault="00197C74" w:rsidP="00197C74">
      <w:pPr>
        <w:numPr>
          <w:ilvl w:val="0"/>
          <w:numId w:val="6"/>
        </w:numPr>
        <w:spacing w:after="0" w:line="240" w:lineRule="auto"/>
        <w:ind w:left="0" w:firstLine="709"/>
        <w:jc w:val="both"/>
        <w:rPr>
          <w:rFonts w:ascii="Times New Roman" w:hAnsi="Times New Roman" w:cs="Times New Roman"/>
          <w:sz w:val="28"/>
          <w:szCs w:val="28"/>
        </w:rPr>
      </w:pPr>
      <w:r w:rsidRPr="00197C74">
        <w:rPr>
          <w:rFonts w:ascii="Times New Roman" w:hAnsi="Times New Roman" w:cs="Times New Roman"/>
          <w:sz w:val="28"/>
          <w:szCs w:val="28"/>
        </w:rPr>
        <w:t>ГОСТ 12.2.032-78</w:t>
      </w:r>
    </w:p>
    <w:p w14:paraId="7153930B" w14:textId="77777777" w:rsidR="00214BE6" w:rsidRDefault="00214BE6" w:rsidP="00AB4139">
      <w:pPr>
        <w:spacing w:after="0" w:line="240" w:lineRule="auto"/>
      </w:pPr>
    </w:p>
    <w:sectPr w:rsidR="00214BE6">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642365" w14:textId="77777777" w:rsidR="00CE1375" w:rsidRDefault="00CE1375" w:rsidP="00895214">
      <w:pPr>
        <w:spacing w:after="0" w:line="240" w:lineRule="auto"/>
      </w:pPr>
      <w:r>
        <w:separator/>
      </w:r>
    </w:p>
  </w:endnote>
  <w:endnote w:type="continuationSeparator" w:id="0">
    <w:p w14:paraId="7BF3C80B" w14:textId="77777777" w:rsidR="00CE1375" w:rsidRDefault="00CE1375" w:rsidP="008952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A2653D" w14:textId="77777777" w:rsidR="00CE1375" w:rsidRDefault="00CE1375" w:rsidP="00895214">
      <w:pPr>
        <w:spacing w:after="0" w:line="240" w:lineRule="auto"/>
      </w:pPr>
      <w:r>
        <w:separator/>
      </w:r>
    </w:p>
  </w:footnote>
  <w:footnote w:type="continuationSeparator" w:id="0">
    <w:p w14:paraId="6FDC3B2C" w14:textId="77777777" w:rsidR="00CE1375" w:rsidRDefault="00CE1375" w:rsidP="0089521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9D702A"/>
    <w:multiLevelType w:val="multilevel"/>
    <w:tmpl w:val="A5260D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BFB3D4C"/>
    <w:multiLevelType w:val="multilevel"/>
    <w:tmpl w:val="99D2A8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56567BB"/>
    <w:multiLevelType w:val="multilevel"/>
    <w:tmpl w:val="58B0DC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41D2425"/>
    <w:multiLevelType w:val="multilevel"/>
    <w:tmpl w:val="BB08A7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28E519EE"/>
    <w:multiLevelType w:val="multilevel"/>
    <w:tmpl w:val="C936CF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5AAB14D4"/>
    <w:multiLevelType w:val="multilevel"/>
    <w:tmpl w:val="F1DC47A0"/>
    <w:lvl w:ilvl="0">
      <w:start w:val="1"/>
      <w:numFmt w:val="decimal"/>
      <w:lvlText w:val="%1"/>
      <w:lvlJc w:val="left"/>
      <w:pPr>
        <w:tabs>
          <w:tab w:val="num" w:pos="720"/>
        </w:tabs>
        <w:ind w:left="720" w:hanging="360"/>
      </w:pPr>
      <w:rPr>
        <w:rFonts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918752666">
    <w:abstractNumId w:val="4"/>
  </w:num>
  <w:num w:numId="2" w16cid:durableId="377704913">
    <w:abstractNumId w:val="1"/>
  </w:num>
  <w:num w:numId="3" w16cid:durableId="1493790962">
    <w:abstractNumId w:val="2"/>
  </w:num>
  <w:num w:numId="4" w16cid:durableId="1377314261">
    <w:abstractNumId w:val="3"/>
  </w:num>
  <w:num w:numId="5" w16cid:durableId="700546207">
    <w:abstractNumId w:val="0"/>
  </w:num>
  <w:num w:numId="6" w16cid:durableId="128661581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772F"/>
    <w:rsid w:val="000846B6"/>
    <w:rsid w:val="000E2549"/>
    <w:rsid w:val="00190E11"/>
    <w:rsid w:val="00197C74"/>
    <w:rsid w:val="001A0D28"/>
    <w:rsid w:val="0021229E"/>
    <w:rsid w:val="00214BE6"/>
    <w:rsid w:val="003C772F"/>
    <w:rsid w:val="00423058"/>
    <w:rsid w:val="005A4630"/>
    <w:rsid w:val="00674AC0"/>
    <w:rsid w:val="00895214"/>
    <w:rsid w:val="00914D92"/>
    <w:rsid w:val="009222FD"/>
    <w:rsid w:val="009C6683"/>
    <w:rsid w:val="00AB4139"/>
    <w:rsid w:val="00B77224"/>
    <w:rsid w:val="00B92E1D"/>
    <w:rsid w:val="00BF1F99"/>
    <w:rsid w:val="00CC692B"/>
    <w:rsid w:val="00CE1375"/>
    <w:rsid w:val="00E45094"/>
    <w:rsid w:val="00E55A5E"/>
    <w:rsid w:val="00EB50BD"/>
    <w:rsid w:val="00F2152A"/>
    <w:rsid w:val="00FE2630"/>
  </w:rsids>
  <m:mathPr>
    <m:mathFont m:val="Cambria Math"/>
    <m:brkBin m:val="before"/>
    <m:brkBinSub m:val="--"/>
    <m:smallFrac m:val="0"/>
    <m:dispDef/>
    <m:lMargin m:val="0"/>
    <m:rMargin m:val="0"/>
    <m:defJc m:val="centerGroup"/>
    <m:wrapIndent m:val="1440"/>
    <m:intLim m:val="subSup"/>
    <m:naryLim m:val="undOvr"/>
  </m:mathPr>
  <w:themeFontLang w:val="ru-RU"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88D96BF"/>
  <w15:chartTrackingRefBased/>
  <w15:docId w15:val="{F89BCAA9-F7F8-4439-BC31-31E3ECBA84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3C772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2">
    <w:name w:val="heading 2"/>
    <w:basedOn w:val="a"/>
    <w:next w:val="a"/>
    <w:link w:val="20"/>
    <w:uiPriority w:val="9"/>
    <w:semiHidden/>
    <w:unhideWhenUsed/>
    <w:qFormat/>
    <w:rsid w:val="003C772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3">
    <w:name w:val="heading 3"/>
    <w:basedOn w:val="a"/>
    <w:next w:val="a"/>
    <w:link w:val="30"/>
    <w:uiPriority w:val="9"/>
    <w:semiHidden/>
    <w:unhideWhenUsed/>
    <w:qFormat/>
    <w:rsid w:val="003C772F"/>
    <w:pPr>
      <w:keepNext/>
      <w:keepLines/>
      <w:spacing w:before="160" w:after="80"/>
      <w:outlineLvl w:val="2"/>
    </w:pPr>
    <w:rPr>
      <w:rFonts w:eastAsiaTheme="majorEastAsia" w:cstheme="majorBidi"/>
      <w:color w:val="0F4761" w:themeColor="accent1" w:themeShade="BF"/>
      <w:sz w:val="28"/>
      <w:szCs w:val="28"/>
    </w:rPr>
  </w:style>
  <w:style w:type="paragraph" w:styleId="4">
    <w:name w:val="heading 4"/>
    <w:basedOn w:val="a"/>
    <w:next w:val="a"/>
    <w:link w:val="40"/>
    <w:uiPriority w:val="9"/>
    <w:semiHidden/>
    <w:unhideWhenUsed/>
    <w:qFormat/>
    <w:rsid w:val="003C772F"/>
    <w:pPr>
      <w:keepNext/>
      <w:keepLines/>
      <w:spacing w:before="80" w:after="40"/>
      <w:outlineLvl w:val="3"/>
    </w:pPr>
    <w:rPr>
      <w:rFonts w:eastAsiaTheme="majorEastAsia" w:cstheme="majorBidi"/>
      <w:i/>
      <w:iCs/>
      <w:color w:val="0F4761" w:themeColor="accent1" w:themeShade="BF"/>
    </w:rPr>
  </w:style>
  <w:style w:type="paragraph" w:styleId="5">
    <w:name w:val="heading 5"/>
    <w:basedOn w:val="a"/>
    <w:next w:val="a"/>
    <w:link w:val="50"/>
    <w:uiPriority w:val="9"/>
    <w:semiHidden/>
    <w:unhideWhenUsed/>
    <w:qFormat/>
    <w:rsid w:val="003C772F"/>
    <w:pPr>
      <w:keepNext/>
      <w:keepLines/>
      <w:spacing w:before="80" w:after="40"/>
      <w:outlineLvl w:val="4"/>
    </w:pPr>
    <w:rPr>
      <w:rFonts w:eastAsiaTheme="majorEastAsia" w:cstheme="majorBidi"/>
      <w:color w:val="0F4761" w:themeColor="accent1" w:themeShade="BF"/>
    </w:rPr>
  </w:style>
  <w:style w:type="paragraph" w:styleId="6">
    <w:name w:val="heading 6"/>
    <w:basedOn w:val="a"/>
    <w:next w:val="a"/>
    <w:link w:val="60"/>
    <w:uiPriority w:val="9"/>
    <w:semiHidden/>
    <w:unhideWhenUsed/>
    <w:qFormat/>
    <w:rsid w:val="003C772F"/>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3C772F"/>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3C772F"/>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3C772F"/>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3C772F"/>
    <w:rPr>
      <w:rFonts w:asciiTheme="majorHAnsi" w:eastAsiaTheme="majorEastAsia" w:hAnsiTheme="majorHAnsi" w:cstheme="majorBidi"/>
      <w:color w:val="0F4761" w:themeColor="accent1" w:themeShade="BF"/>
      <w:sz w:val="40"/>
      <w:szCs w:val="40"/>
    </w:rPr>
  </w:style>
  <w:style w:type="character" w:customStyle="1" w:styleId="20">
    <w:name w:val="Заголовок 2 Знак"/>
    <w:basedOn w:val="a0"/>
    <w:link w:val="2"/>
    <w:uiPriority w:val="9"/>
    <w:semiHidden/>
    <w:rsid w:val="003C772F"/>
    <w:rPr>
      <w:rFonts w:asciiTheme="majorHAnsi" w:eastAsiaTheme="majorEastAsia" w:hAnsiTheme="majorHAnsi" w:cstheme="majorBidi"/>
      <w:color w:val="0F4761" w:themeColor="accent1" w:themeShade="BF"/>
      <w:sz w:val="32"/>
      <w:szCs w:val="32"/>
    </w:rPr>
  </w:style>
  <w:style w:type="character" w:customStyle="1" w:styleId="30">
    <w:name w:val="Заголовок 3 Знак"/>
    <w:basedOn w:val="a0"/>
    <w:link w:val="3"/>
    <w:uiPriority w:val="9"/>
    <w:semiHidden/>
    <w:rsid w:val="003C772F"/>
    <w:rPr>
      <w:rFonts w:eastAsiaTheme="majorEastAsia" w:cstheme="majorBidi"/>
      <w:color w:val="0F4761" w:themeColor="accent1" w:themeShade="BF"/>
      <w:sz w:val="28"/>
      <w:szCs w:val="28"/>
    </w:rPr>
  </w:style>
  <w:style w:type="character" w:customStyle="1" w:styleId="40">
    <w:name w:val="Заголовок 4 Знак"/>
    <w:basedOn w:val="a0"/>
    <w:link w:val="4"/>
    <w:uiPriority w:val="9"/>
    <w:semiHidden/>
    <w:rsid w:val="003C772F"/>
    <w:rPr>
      <w:rFonts w:eastAsiaTheme="majorEastAsia" w:cstheme="majorBidi"/>
      <w:i/>
      <w:iCs/>
      <w:color w:val="0F4761" w:themeColor="accent1" w:themeShade="BF"/>
    </w:rPr>
  </w:style>
  <w:style w:type="character" w:customStyle="1" w:styleId="50">
    <w:name w:val="Заголовок 5 Знак"/>
    <w:basedOn w:val="a0"/>
    <w:link w:val="5"/>
    <w:uiPriority w:val="9"/>
    <w:semiHidden/>
    <w:rsid w:val="003C772F"/>
    <w:rPr>
      <w:rFonts w:eastAsiaTheme="majorEastAsia" w:cstheme="majorBidi"/>
      <w:color w:val="0F4761" w:themeColor="accent1" w:themeShade="BF"/>
    </w:rPr>
  </w:style>
  <w:style w:type="character" w:customStyle="1" w:styleId="60">
    <w:name w:val="Заголовок 6 Знак"/>
    <w:basedOn w:val="a0"/>
    <w:link w:val="6"/>
    <w:uiPriority w:val="9"/>
    <w:semiHidden/>
    <w:rsid w:val="003C772F"/>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3C772F"/>
    <w:rPr>
      <w:rFonts w:eastAsiaTheme="majorEastAsia" w:cstheme="majorBidi"/>
      <w:color w:val="595959" w:themeColor="text1" w:themeTint="A6"/>
    </w:rPr>
  </w:style>
  <w:style w:type="character" w:customStyle="1" w:styleId="80">
    <w:name w:val="Заголовок 8 Знак"/>
    <w:basedOn w:val="a0"/>
    <w:link w:val="8"/>
    <w:uiPriority w:val="9"/>
    <w:semiHidden/>
    <w:rsid w:val="003C772F"/>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3C772F"/>
    <w:rPr>
      <w:rFonts w:eastAsiaTheme="majorEastAsia" w:cstheme="majorBidi"/>
      <w:color w:val="272727" w:themeColor="text1" w:themeTint="D8"/>
    </w:rPr>
  </w:style>
  <w:style w:type="paragraph" w:styleId="a3">
    <w:name w:val="Title"/>
    <w:basedOn w:val="a"/>
    <w:next w:val="a"/>
    <w:link w:val="a4"/>
    <w:uiPriority w:val="10"/>
    <w:qFormat/>
    <w:rsid w:val="003C772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Заголовок Знак"/>
    <w:basedOn w:val="a0"/>
    <w:link w:val="a3"/>
    <w:uiPriority w:val="10"/>
    <w:rsid w:val="003C772F"/>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3C772F"/>
    <w:pPr>
      <w:numPr>
        <w:ilvl w:val="1"/>
      </w:numPr>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3C772F"/>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3C772F"/>
    <w:pPr>
      <w:spacing w:before="160"/>
      <w:jc w:val="center"/>
    </w:pPr>
    <w:rPr>
      <w:i/>
      <w:iCs/>
      <w:color w:val="404040" w:themeColor="text1" w:themeTint="BF"/>
    </w:rPr>
  </w:style>
  <w:style w:type="character" w:customStyle="1" w:styleId="22">
    <w:name w:val="Цитата 2 Знак"/>
    <w:basedOn w:val="a0"/>
    <w:link w:val="21"/>
    <w:uiPriority w:val="29"/>
    <w:rsid w:val="003C772F"/>
    <w:rPr>
      <w:i/>
      <w:iCs/>
      <w:color w:val="404040" w:themeColor="text1" w:themeTint="BF"/>
    </w:rPr>
  </w:style>
  <w:style w:type="paragraph" w:styleId="a7">
    <w:name w:val="List Paragraph"/>
    <w:basedOn w:val="a"/>
    <w:uiPriority w:val="34"/>
    <w:qFormat/>
    <w:rsid w:val="003C772F"/>
    <w:pPr>
      <w:ind w:left="720"/>
      <w:contextualSpacing/>
    </w:pPr>
  </w:style>
  <w:style w:type="character" w:styleId="a8">
    <w:name w:val="Intense Emphasis"/>
    <w:basedOn w:val="a0"/>
    <w:uiPriority w:val="21"/>
    <w:qFormat/>
    <w:rsid w:val="003C772F"/>
    <w:rPr>
      <w:i/>
      <w:iCs/>
      <w:color w:val="0F4761" w:themeColor="accent1" w:themeShade="BF"/>
    </w:rPr>
  </w:style>
  <w:style w:type="paragraph" w:styleId="a9">
    <w:name w:val="Intense Quote"/>
    <w:basedOn w:val="a"/>
    <w:next w:val="a"/>
    <w:link w:val="aa"/>
    <w:uiPriority w:val="30"/>
    <w:qFormat/>
    <w:rsid w:val="003C772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a">
    <w:name w:val="Выделенная цитата Знак"/>
    <w:basedOn w:val="a0"/>
    <w:link w:val="a9"/>
    <w:uiPriority w:val="30"/>
    <w:rsid w:val="003C772F"/>
    <w:rPr>
      <w:i/>
      <w:iCs/>
      <w:color w:val="0F4761" w:themeColor="accent1" w:themeShade="BF"/>
    </w:rPr>
  </w:style>
  <w:style w:type="character" w:styleId="ab">
    <w:name w:val="Intense Reference"/>
    <w:basedOn w:val="a0"/>
    <w:uiPriority w:val="32"/>
    <w:qFormat/>
    <w:rsid w:val="003C772F"/>
    <w:rPr>
      <w:b/>
      <w:bCs/>
      <w:smallCaps/>
      <w:color w:val="0F4761" w:themeColor="accent1" w:themeShade="BF"/>
      <w:spacing w:val="5"/>
    </w:rPr>
  </w:style>
  <w:style w:type="paragraph" w:styleId="ac">
    <w:name w:val="header"/>
    <w:basedOn w:val="a"/>
    <w:link w:val="ad"/>
    <w:uiPriority w:val="99"/>
    <w:unhideWhenUsed/>
    <w:rsid w:val="00895214"/>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895214"/>
  </w:style>
  <w:style w:type="paragraph" w:styleId="ae">
    <w:name w:val="footer"/>
    <w:basedOn w:val="a"/>
    <w:link w:val="af"/>
    <w:uiPriority w:val="99"/>
    <w:unhideWhenUsed/>
    <w:rsid w:val="00895214"/>
    <w:pPr>
      <w:tabs>
        <w:tab w:val="center" w:pos="4677"/>
        <w:tab w:val="right" w:pos="9355"/>
      </w:tabs>
      <w:spacing w:after="0" w:line="240" w:lineRule="auto"/>
    </w:pPr>
  </w:style>
  <w:style w:type="character" w:customStyle="1" w:styleId="af">
    <w:name w:val="Нижний колонтитул Знак"/>
    <w:basedOn w:val="a0"/>
    <w:link w:val="ae"/>
    <w:uiPriority w:val="99"/>
    <w:rsid w:val="0089521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6624651">
      <w:bodyDiv w:val="1"/>
      <w:marLeft w:val="0"/>
      <w:marRight w:val="0"/>
      <w:marTop w:val="0"/>
      <w:marBottom w:val="0"/>
      <w:divBdr>
        <w:top w:val="none" w:sz="0" w:space="0" w:color="auto"/>
        <w:left w:val="none" w:sz="0" w:space="0" w:color="auto"/>
        <w:bottom w:val="none" w:sz="0" w:space="0" w:color="auto"/>
        <w:right w:val="none" w:sz="0" w:space="0" w:color="auto"/>
      </w:divBdr>
    </w:div>
    <w:div w:id="601692901">
      <w:bodyDiv w:val="1"/>
      <w:marLeft w:val="0"/>
      <w:marRight w:val="0"/>
      <w:marTop w:val="0"/>
      <w:marBottom w:val="0"/>
      <w:divBdr>
        <w:top w:val="none" w:sz="0" w:space="0" w:color="auto"/>
        <w:left w:val="none" w:sz="0" w:space="0" w:color="auto"/>
        <w:bottom w:val="none" w:sz="0" w:space="0" w:color="auto"/>
        <w:right w:val="none" w:sz="0" w:space="0" w:color="auto"/>
      </w:divBdr>
    </w:div>
    <w:div w:id="611472260">
      <w:bodyDiv w:val="1"/>
      <w:marLeft w:val="0"/>
      <w:marRight w:val="0"/>
      <w:marTop w:val="0"/>
      <w:marBottom w:val="0"/>
      <w:divBdr>
        <w:top w:val="none" w:sz="0" w:space="0" w:color="auto"/>
        <w:left w:val="none" w:sz="0" w:space="0" w:color="auto"/>
        <w:bottom w:val="none" w:sz="0" w:space="0" w:color="auto"/>
        <w:right w:val="none" w:sz="0" w:space="0" w:color="auto"/>
      </w:divBdr>
    </w:div>
    <w:div w:id="712655630">
      <w:bodyDiv w:val="1"/>
      <w:marLeft w:val="0"/>
      <w:marRight w:val="0"/>
      <w:marTop w:val="0"/>
      <w:marBottom w:val="0"/>
      <w:divBdr>
        <w:top w:val="none" w:sz="0" w:space="0" w:color="auto"/>
        <w:left w:val="none" w:sz="0" w:space="0" w:color="auto"/>
        <w:bottom w:val="none" w:sz="0" w:space="0" w:color="auto"/>
        <w:right w:val="none" w:sz="0" w:space="0" w:color="auto"/>
      </w:divBdr>
    </w:div>
    <w:div w:id="748620073">
      <w:bodyDiv w:val="1"/>
      <w:marLeft w:val="0"/>
      <w:marRight w:val="0"/>
      <w:marTop w:val="0"/>
      <w:marBottom w:val="0"/>
      <w:divBdr>
        <w:top w:val="none" w:sz="0" w:space="0" w:color="auto"/>
        <w:left w:val="none" w:sz="0" w:space="0" w:color="auto"/>
        <w:bottom w:val="none" w:sz="0" w:space="0" w:color="auto"/>
        <w:right w:val="none" w:sz="0" w:space="0" w:color="auto"/>
      </w:divBdr>
    </w:div>
    <w:div w:id="758257593">
      <w:bodyDiv w:val="1"/>
      <w:marLeft w:val="0"/>
      <w:marRight w:val="0"/>
      <w:marTop w:val="0"/>
      <w:marBottom w:val="0"/>
      <w:divBdr>
        <w:top w:val="none" w:sz="0" w:space="0" w:color="auto"/>
        <w:left w:val="none" w:sz="0" w:space="0" w:color="auto"/>
        <w:bottom w:val="none" w:sz="0" w:space="0" w:color="auto"/>
        <w:right w:val="none" w:sz="0" w:space="0" w:color="auto"/>
      </w:divBdr>
    </w:div>
    <w:div w:id="835464954">
      <w:bodyDiv w:val="1"/>
      <w:marLeft w:val="0"/>
      <w:marRight w:val="0"/>
      <w:marTop w:val="0"/>
      <w:marBottom w:val="0"/>
      <w:divBdr>
        <w:top w:val="none" w:sz="0" w:space="0" w:color="auto"/>
        <w:left w:val="none" w:sz="0" w:space="0" w:color="auto"/>
        <w:bottom w:val="none" w:sz="0" w:space="0" w:color="auto"/>
        <w:right w:val="none" w:sz="0" w:space="0" w:color="auto"/>
      </w:divBdr>
    </w:div>
    <w:div w:id="1090929987">
      <w:bodyDiv w:val="1"/>
      <w:marLeft w:val="0"/>
      <w:marRight w:val="0"/>
      <w:marTop w:val="0"/>
      <w:marBottom w:val="0"/>
      <w:divBdr>
        <w:top w:val="none" w:sz="0" w:space="0" w:color="auto"/>
        <w:left w:val="none" w:sz="0" w:space="0" w:color="auto"/>
        <w:bottom w:val="none" w:sz="0" w:space="0" w:color="auto"/>
        <w:right w:val="none" w:sz="0" w:space="0" w:color="auto"/>
      </w:divBdr>
    </w:div>
    <w:div w:id="1305040151">
      <w:bodyDiv w:val="1"/>
      <w:marLeft w:val="0"/>
      <w:marRight w:val="0"/>
      <w:marTop w:val="0"/>
      <w:marBottom w:val="0"/>
      <w:divBdr>
        <w:top w:val="none" w:sz="0" w:space="0" w:color="auto"/>
        <w:left w:val="none" w:sz="0" w:space="0" w:color="auto"/>
        <w:bottom w:val="none" w:sz="0" w:space="0" w:color="auto"/>
        <w:right w:val="none" w:sz="0" w:space="0" w:color="auto"/>
      </w:divBdr>
      <w:divsChild>
        <w:div w:id="580721775">
          <w:marLeft w:val="0"/>
          <w:marRight w:val="0"/>
          <w:marTop w:val="0"/>
          <w:marBottom w:val="0"/>
          <w:divBdr>
            <w:top w:val="none" w:sz="0" w:space="0" w:color="auto"/>
            <w:left w:val="none" w:sz="0" w:space="0" w:color="auto"/>
            <w:bottom w:val="none" w:sz="0" w:space="0" w:color="auto"/>
            <w:right w:val="none" w:sz="0" w:space="0" w:color="auto"/>
          </w:divBdr>
          <w:divsChild>
            <w:div w:id="1916235701">
              <w:marLeft w:val="0"/>
              <w:marRight w:val="0"/>
              <w:marTop w:val="0"/>
              <w:marBottom w:val="0"/>
              <w:divBdr>
                <w:top w:val="none" w:sz="0" w:space="0" w:color="auto"/>
                <w:left w:val="none" w:sz="0" w:space="0" w:color="auto"/>
                <w:bottom w:val="none" w:sz="0" w:space="0" w:color="auto"/>
                <w:right w:val="none" w:sz="0" w:space="0" w:color="auto"/>
              </w:divBdr>
              <w:divsChild>
                <w:div w:id="83302681">
                  <w:marLeft w:val="0"/>
                  <w:marRight w:val="0"/>
                  <w:marTop w:val="0"/>
                  <w:marBottom w:val="0"/>
                  <w:divBdr>
                    <w:top w:val="none" w:sz="0" w:space="0" w:color="auto"/>
                    <w:left w:val="none" w:sz="0" w:space="0" w:color="auto"/>
                    <w:bottom w:val="none" w:sz="0" w:space="0" w:color="auto"/>
                    <w:right w:val="none" w:sz="0" w:space="0" w:color="auto"/>
                  </w:divBdr>
                  <w:divsChild>
                    <w:div w:id="1825924100">
                      <w:marLeft w:val="0"/>
                      <w:marRight w:val="0"/>
                      <w:marTop w:val="0"/>
                      <w:marBottom w:val="0"/>
                      <w:divBdr>
                        <w:top w:val="none" w:sz="0" w:space="0" w:color="auto"/>
                        <w:left w:val="none" w:sz="0" w:space="0" w:color="auto"/>
                        <w:bottom w:val="none" w:sz="0" w:space="0" w:color="auto"/>
                        <w:right w:val="none" w:sz="0" w:space="0" w:color="auto"/>
                      </w:divBdr>
                      <w:divsChild>
                        <w:div w:id="440610372">
                          <w:marLeft w:val="0"/>
                          <w:marRight w:val="0"/>
                          <w:marTop w:val="0"/>
                          <w:marBottom w:val="0"/>
                          <w:divBdr>
                            <w:top w:val="none" w:sz="0" w:space="0" w:color="auto"/>
                            <w:left w:val="none" w:sz="0" w:space="0" w:color="auto"/>
                            <w:bottom w:val="none" w:sz="0" w:space="0" w:color="auto"/>
                            <w:right w:val="none" w:sz="0" w:space="0" w:color="auto"/>
                          </w:divBdr>
                          <w:divsChild>
                            <w:div w:id="993021695">
                              <w:marLeft w:val="0"/>
                              <w:marRight w:val="0"/>
                              <w:marTop w:val="0"/>
                              <w:marBottom w:val="0"/>
                              <w:divBdr>
                                <w:top w:val="none" w:sz="0" w:space="0" w:color="auto"/>
                                <w:left w:val="none" w:sz="0" w:space="0" w:color="auto"/>
                                <w:bottom w:val="none" w:sz="0" w:space="0" w:color="auto"/>
                                <w:right w:val="none" w:sz="0" w:space="0" w:color="auto"/>
                              </w:divBdr>
                              <w:divsChild>
                                <w:div w:id="3454487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78953786">
      <w:bodyDiv w:val="1"/>
      <w:marLeft w:val="0"/>
      <w:marRight w:val="0"/>
      <w:marTop w:val="0"/>
      <w:marBottom w:val="0"/>
      <w:divBdr>
        <w:top w:val="none" w:sz="0" w:space="0" w:color="auto"/>
        <w:left w:val="none" w:sz="0" w:space="0" w:color="auto"/>
        <w:bottom w:val="none" w:sz="0" w:space="0" w:color="auto"/>
        <w:right w:val="none" w:sz="0" w:space="0" w:color="auto"/>
      </w:divBdr>
    </w:div>
    <w:div w:id="1616013556">
      <w:bodyDiv w:val="1"/>
      <w:marLeft w:val="0"/>
      <w:marRight w:val="0"/>
      <w:marTop w:val="0"/>
      <w:marBottom w:val="0"/>
      <w:divBdr>
        <w:top w:val="none" w:sz="0" w:space="0" w:color="auto"/>
        <w:left w:val="none" w:sz="0" w:space="0" w:color="auto"/>
        <w:bottom w:val="none" w:sz="0" w:space="0" w:color="auto"/>
        <w:right w:val="none" w:sz="0" w:space="0" w:color="auto"/>
      </w:divBdr>
    </w:div>
    <w:div w:id="1727877964">
      <w:bodyDiv w:val="1"/>
      <w:marLeft w:val="0"/>
      <w:marRight w:val="0"/>
      <w:marTop w:val="0"/>
      <w:marBottom w:val="0"/>
      <w:divBdr>
        <w:top w:val="none" w:sz="0" w:space="0" w:color="auto"/>
        <w:left w:val="none" w:sz="0" w:space="0" w:color="auto"/>
        <w:bottom w:val="none" w:sz="0" w:space="0" w:color="auto"/>
        <w:right w:val="none" w:sz="0" w:space="0" w:color="auto"/>
      </w:divBdr>
    </w:div>
    <w:div w:id="1767768542">
      <w:bodyDiv w:val="1"/>
      <w:marLeft w:val="0"/>
      <w:marRight w:val="0"/>
      <w:marTop w:val="0"/>
      <w:marBottom w:val="0"/>
      <w:divBdr>
        <w:top w:val="none" w:sz="0" w:space="0" w:color="auto"/>
        <w:left w:val="none" w:sz="0" w:space="0" w:color="auto"/>
        <w:bottom w:val="none" w:sz="0" w:space="0" w:color="auto"/>
        <w:right w:val="none" w:sz="0" w:space="0" w:color="auto"/>
      </w:divBdr>
    </w:div>
    <w:div w:id="1825202846">
      <w:bodyDiv w:val="1"/>
      <w:marLeft w:val="0"/>
      <w:marRight w:val="0"/>
      <w:marTop w:val="0"/>
      <w:marBottom w:val="0"/>
      <w:divBdr>
        <w:top w:val="none" w:sz="0" w:space="0" w:color="auto"/>
        <w:left w:val="none" w:sz="0" w:space="0" w:color="auto"/>
        <w:bottom w:val="none" w:sz="0" w:space="0" w:color="auto"/>
        <w:right w:val="none" w:sz="0" w:space="0" w:color="auto"/>
      </w:divBdr>
    </w:div>
    <w:div w:id="1897665409">
      <w:bodyDiv w:val="1"/>
      <w:marLeft w:val="0"/>
      <w:marRight w:val="0"/>
      <w:marTop w:val="0"/>
      <w:marBottom w:val="0"/>
      <w:divBdr>
        <w:top w:val="none" w:sz="0" w:space="0" w:color="auto"/>
        <w:left w:val="none" w:sz="0" w:space="0" w:color="auto"/>
        <w:bottom w:val="none" w:sz="0" w:space="0" w:color="auto"/>
        <w:right w:val="none" w:sz="0" w:space="0" w:color="auto"/>
      </w:divBdr>
    </w:div>
    <w:div w:id="1953053076">
      <w:bodyDiv w:val="1"/>
      <w:marLeft w:val="0"/>
      <w:marRight w:val="0"/>
      <w:marTop w:val="0"/>
      <w:marBottom w:val="0"/>
      <w:divBdr>
        <w:top w:val="none" w:sz="0" w:space="0" w:color="auto"/>
        <w:left w:val="none" w:sz="0" w:space="0" w:color="auto"/>
        <w:bottom w:val="none" w:sz="0" w:space="0" w:color="auto"/>
        <w:right w:val="none" w:sz="0" w:space="0" w:color="auto"/>
      </w:divBdr>
    </w:div>
    <w:div w:id="1995062740">
      <w:bodyDiv w:val="1"/>
      <w:marLeft w:val="0"/>
      <w:marRight w:val="0"/>
      <w:marTop w:val="0"/>
      <w:marBottom w:val="0"/>
      <w:divBdr>
        <w:top w:val="none" w:sz="0" w:space="0" w:color="auto"/>
        <w:left w:val="none" w:sz="0" w:space="0" w:color="auto"/>
        <w:bottom w:val="none" w:sz="0" w:space="0" w:color="auto"/>
        <w:right w:val="none" w:sz="0" w:space="0" w:color="auto"/>
      </w:divBdr>
      <w:divsChild>
        <w:div w:id="1950548194">
          <w:marLeft w:val="0"/>
          <w:marRight w:val="0"/>
          <w:marTop w:val="0"/>
          <w:marBottom w:val="0"/>
          <w:divBdr>
            <w:top w:val="none" w:sz="0" w:space="0" w:color="auto"/>
            <w:left w:val="none" w:sz="0" w:space="0" w:color="auto"/>
            <w:bottom w:val="none" w:sz="0" w:space="0" w:color="auto"/>
            <w:right w:val="none" w:sz="0" w:space="0" w:color="auto"/>
          </w:divBdr>
          <w:divsChild>
            <w:div w:id="904220047">
              <w:marLeft w:val="0"/>
              <w:marRight w:val="0"/>
              <w:marTop w:val="0"/>
              <w:marBottom w:val="0"/>
              <w:divBdr>
                <w:top w:val="none" w:sz="0" w:space="0" w:color="auto"/>
                <w:left w:val="none" w:sz="0" w:space="0" w:color="auto"/>
                <w:bottom w:val="none" w:sz="0" w:space="0" w:color="auto"/>
                <w:right w:val="none" w:sz="0" w:space="0" w:color="auto"/>
              </w:divBdr>
              <w:divsChild>
                <w:div w:id="1999192553">
                  <w:marLeft w:val="0"/>
                  <w:marRight w:val="0"/>
                  <w:marTop w:val="0"/>
                  <w:marBottom w:val="0"/>
                  <w:divBdr>
                    <w:top w:val="none" w:sz="0" w:space="0" w:color="auto"/>
                    <w:left w:val="none" w:sz="0" w:space="0" w:color="auto"/>
                    <w:bottom w:val="none" w:sz="0" w:space="0" w:color="auto"/>
                    <w:right w:val="none" w:sz="0" w:space="0" w:color="auto"/>
                  </w:divBdr>
                  <w:divsChild>
                    <w:div w:id="583757855">
                      <w:marLeft w:val="0"/>
                      <w:marRight w:val="0"/>
                      <w:marTop w:val="0"/>
                      <w:marBottom w:val="0"/>
                      <w:divBdr>
                        <w:top w:val="none" w:sz="0" w:space="0" w:color="auto"/>
                        <w:left w:val="none" w:sz="0" w:space="0" w:color="auto"/>
                        <w:bottom w:val="none" w:sz="0" w:space="0" w:color="auto"/>
                        <w:right w:val="none" w:sz="0" w:space="0" w:color="auto"/>
                      </w:divBdr>
                      <w:divsChild>
                        <w:div w:id="2073035677">
                          <w:marLeft w:val="0"/>
                          <w:marRight w:val="0"/>
                          <w:marTop w:val="0"/>
                          <w:marBottom w:val="0"/>
                          <w:divBdr>
                            <w:top w:val="none" w:sz="0" w:space="0" w:color="auto"/>
                            <w:left w:val="none" w:sz="0" w:space="0" w:color="auto"/>
                            <w:bottom w:val="none" w:sz="0" w:space="0" w:color="auto"/>
                            <w:right w:val="none" w:sz="0" w:space="0" w:color="auto"/>
                          </w:divBdr>
                          <w:divsChild>
                            <w:div w:id="1507791259">
                              <w:marLeft w:val="0"/>
                              <w:marRight w:val="0"/>
                              <w:marTop w:val="0"/>
                              <w:marBottom w:val="0"/>
                              <w:divBdr>
                                <w:top w:val="none" w:sz="0" w:space="0" w:color="auto"/>
                                <w:left w:val="none" w:sz="0" w:space="0" w:color="auto"/>
                                <w:bottom w:val="none" w:sz="0" w:space="0" w:color="auto"/>
                                <w:right w:val="none" w:sz="0" w:space="0" w:color="auto"/>
                              </w:divBdr>
                              <w:divsChild>
                                <w:div w:id="21016785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2173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Стандартная">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6</Pages>
  <Words>1741</Words>
  <Characters>9929</Characters>
  <Application>Microsoft Office Word</Application>
  <DocSecurity>0</DocSecurity>
  <Lines>82</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11647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александра черкашова</dc:creator>
  <cp:keywords/>
  <dc:description/>
  <cp:lastModifiedBy>Кирилл Бережной</cp:lastModifiedBy>
  <cp:revision>1</cp:revision>
  <dcterms:created xsi:type="dcterms:W3CDTF">2026-05-07T07:20:00Z</dcterms:created>
  <dcterms:modified xsi:type="dcterms:W3CDTF">2026-05-16T05:06:00Z</dcterms:modified>
</cp:coreProperties>
</file>