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3823C9" w14:textId="1DD598F2" w:rsidR="00EE49F6" w:rsidRPr="00B245EB" w:rsidRDefault="00EE49F6" w:rsidP="00EE49F6">
      <w:pPr>
        <w:spacing w:line="360" w:lineRule="auto"/>
      </w:pPr>
      <w:r>
        <w:t xml:space="preserve">УДК </w:t>
      </w:r>
      <w:r w:rsidR="00EE4B30">
        <w:t>339.5</w:t>
      </w:r>
    </w:p>
    <w:p w14:paraId="63C1C9C8" w14:textId="689FF34F" w:rsidR="00EE49F6" w:rsidRPr="00902EBC" w:rsidRDefault="00EE49F6" w:rsidP="00EE49F6">
      <w:pPr>
        <w:spacing w:line="360" w:lineRule="auto"/>
        <w:jc w:val="right"/>
        <w:rPr>
          <w:b/>
          <w:bCs/>
        </w:rPr>
      </w:pPr>
      <w:r>
        <w:rPr>
          <w:b/>
          <w:bCs/>
        </w:rPr>
        <w:t>Каширских Д. В.</w:t>
      </w:r>
    </w:p>
    <w:p w14:paraId="103F11F1" w14:textId="4CD9B4A9" w:rsidR="00EE49F6" w:rsidRDefault="00EE49F6" w:rsidP="00EE49F6">
      <w:pPr>
        <w:spacing w:line="360" w:lineRule="auto"/>
        <w:jc w:val="right"/>
      </w:pPr>
      <w:r>
        <w:t>Магистрант</w:t>
      </w:r>
      <w:r w:rsidR="002C09B9">
        <w:t>, ФГАОУ ВО</w:t>
      </w:r>
      <w:r>
        <w:t xml:space="preserve"> Российск</w:t>
      </w:r>
      <w:r w:rsidR="002C09B9">
        <w:t xml:space="preserve">ий </w:t>
      </w:r>
      <w:r>
        <w:t>Университет</w:t>
      </w:r>
    </w:p>
    <w:p w14:paraId="190E0CF9" w14:textId="275EFDA7" w:rsidR="00EE49F6" w:rsidRDefault="00EE49F6" w:rsidP="00EE49F6">
      <w:pPr>
        <w:spacing w:line="360" w:lineRule="auto"/>
        <w:jc w:val="right"/>
      </w:pPr>
      <w:r>
        <w:t>Дружбы Народов им.</w:t>
      </w:r>
      <w:r w:rsidR="002C09B9">
        <w:t xml:space="preserve"> </w:t>
      </w:r>
      <w:r w:rsidR="002C09B9" w:rsidRPr="002C09B9">
        <w:t>Патриса Лумумбы</w:t>
      </w:r>
    </w:p>
    <w:p w14:paraId="4B145EA9" w14:textId="77777777" w:rsidR="00EE49F6" w:rsidRDefault="00EE49F6" w:rsidP="004801F2">
      <w:pPr>
        <w:spacing w:line="360" w:lineRule="auto"/>
        <w:jc w:val="center"/>
      </w:pPr>
    </w:p>
    <w:p w14:paraId="3F4B4A63" w14:textId="7F314B25" w:rsidR="00EE49F6" w:rsidRDefault="004801F2" w:rsidP="004801F2">
      <w:pPr>
        <w:spacing w:line="360" w:lineRule="auto"/>
        <w:jc w:val="center"/>
        <w:rPr>
          <w:b/>
          <w:bCs/>
        </w:rPr>
      </w:pPr>
      <w:r w:rsidRPr="004801F2">
        <w:rPr>
          <w:b/>
          <w:bCs/>
        </w:rPr>
        <w:t xml:space="preserve">Актуальные </w:t>
      </w:r>
      <w:r>
        <w:rPr>
          <w:b/>
          <w:bCs/>
        </w:rPr>
        <w:t>проблемы</w:t>
      </w:r>
      <w:r w:rsidRPr="004801F2">
        <w:rPr>
          <w:b/>
          <w:bCs/>
        </w:rPr>
        <w:t xml:space="preserve"> применения правил </w:t>
      </w:r>
      <w:r>
        <w:rPr>
          <w:b/>
          <w:bCs/>
        </w:rPr>
        <w:t>Инкотермс</w:t>
      </w:r>
      <w:r w:rsidRPr="004801F2">
        <w:rPr>
          <w:b/>
          <w:bCs/>
        </w:rPr>
        <w:t xml:space="preserve"> в договорах международной поставки товаров</w:t>
      </w:r>
    </w:p>
    <w:p w14:paraId="211CB7FD" w14:textId="77777777" w:rsidR="004801F2" w:rsidRDefault="004801F2" w:rsidP="004801F2">
      <w:pPr>
        <w:spacing w:line="360" w:lineRule="auto"/>
        <w:jc w:val="center"/>
        <w:rPr>
          <w:b/>
          <w:bCs/>
          <w:i/>
          <w:iCs/>
        </w:rPr>
      </w:pPr>
    </w:p>
    <w:p w14:paraId="46717FD2" w14:textId="77777777" w:rsidR="00EE49F6" w:rsidRPr="00902EBC" w:rsidRDefault="00EE49F6" w:rsidP="00EE49F6">
      <w:pPr>
        <w:spacing w:line="360" w:lineRule="auto"/>
        <w:rPr>
          <w:b/>
          <w:bCs/>
          <w:i/>
          <w:iCs/>
        </w:rPr>
      </w:pPr>
      <w:r w:rsidRPr="00902EBC">
        <w:rPr>
          <w:b/>
          <w:bCs/>
          <w:i/>
          <w:iCs/>
        </w:rPr>
        <w:t>Аннотация</w:t>
      </w:r>
    </w:p>
    <w:p w14:paraId="6A53D7DB" w14:textId="4A849D3B" w:rsidR="00EE49F6" w:rsidRDefault="00FA1AA1" w:rsidP="00FA1AA1">
      <w:pPr>
        <w:spacing w:line="360" w:lineRule="auto"/>
        <w:ind w:firstLine="709"/>
        <w:jc w:val="both"/>
      </w:pPr>
      <w:r w:rsidRPr="00FA1AA1">
        <w:t>Правила</w:t>
      </w:r>
      <w:r w:rsidR="00343E0B">
        <w:t xml:space="preserve"> (термины, базисы)</w:t>
      </w:r>
      <w:r w:rsidRPr="00FA1AA1">
        <w:t xml:space="preserve"> Инкотермс, </w:t>
      </w:r>
      <w:r w:rsidR="0075156F">
        <w:t xml:space="preserve">регулярно </w:t>
      </w:r>
      <w:r w:rsidRPr="00FA1AA1">
        <w:t xml:space="preserve">разрабатываемые Международной торговой палатой </w:t>
      </w:r>
      <w:r w:rsidR="0075156F">
        <w:t>с 1936 года</w:t>
      </w:r>
      <w:r w:rsidRPr="00FA1AA1">
        <w:t xml:space="preserve">, представляют собой </w:t>
      </w:r>
      <w:r w:rsidR="0075156F">
        <w:t>нормы</w:t>
      </w:r>
      <w:r>
        <w:t xml:space="preserve"> международного частного права по</w:t>
      </w:r>
      <w:r w:rsidRPr="00FA1AA1">
        <w:t xml:space="preserve"> стандартизации условий </w:t>
      </w:r>
      <w:r>
        <w:t xml:space="preserve">договоров </w:t>
      </w:r>
      <w:r w:rsidRPr="00FA1AA1">
        <w:t>поставки</w:t>
      </w:r>
      <w:r>
        <w:t xml:space="preserve"> (доставки)</w:t>
      </w:r>
      <w:r w:rsidRPr="00FA1AA1">
        <w:t xml:space="preserve"> товаров в </w:t>
      </w:r>
      <w:r>
        <w:t xml:space="preserve">процессе </w:t>
      </w:r>
      <w:r w:rsidRPr="00FA1AA1">
        <w:t>международной торговл</w:t>
      </w:r>
      <w:r>
        <w:t>и</w:t>
      </w:r>
      <w:r w:rsidRPr="00FA1AA1">
        <w:t>. Эти правила, не имеющие обязательной юридической силы</w:t>
      </w:r>
      <w:r>
        <w:t xml:space="preserve"> и являющиеся, с точки зрения МЧП, нормами мягкого права</w:t>
      </w:r>
      <w:r w:rsidRPr="00FA1AA1">
        <w:t xml:space="preserve">, </w:t>
      </w:r>
      <w:r>
        <w:t>на практике</w:t>
      </w:r>
      <w:r w:rsidRPr="00FA1AA1">
        <w:t xml:space="preserve"> признаны участниками внешнеэкономической деятельности во всем мире как эффективное средство распределения обязанностей, рисков и расходов между продавцом и покупателем.</w:t>
      </w:r>
      <w:r>
        <w:t xml:space="preserve"> Тем не менее, н</w:t>
      </w:r>
      <w:r w:rsidRPr="00FA1AA1">
        <w:t>есмотря на длительную историю применения и постоянное совершенствование</w:t>
      </w:r>
      <w:r>
        <w:t xml:space="preserve"> со стороны как МТП, так и участников рынка</w:t>
      </w:r>
      <w:r w:rsidRPr="00FA1AA1">
        <w:t xml:space="preserve">, практика использования Инкотермс сопряжена с многочисленными проблемами, которые могут приводить к финансовым, коммерческим и репутационным </w:t>
      </w:r>
      <w:r>
        <w:t xml:space="preserve">рискам или же </w:t>
      </w:r>
      <w:r w:rsidRPr="00FA1AA1">
        <w:t xml:space="preserve">потерям для </w:t>
      </w:r>
      <w:r>
        <w:t>субъектов хозяйственной деятельности по всему миру.</w:t>
      </w:r>
    </w:p>
    <w:p w14:paraId="592BF489" w14:textId="77777777" w:rsidR="00FA1AA1" w:rsidRDefault="00FA1AA1" w:rsidP="00EE49F6">
      <w:pPr>
        <w:spacing w:line="360" w:lineRule="auto"/>
        <w:jc w:val="both"/>
        <w:rPr>
          <w:b/>
          <w:bCs/>
          <w:i/>
          <w:iCs/>
        </w:rPr>
      </w:pPr>
    </w:p>
    <w:p w14:paraId="2D8CD3F6" w14:textId="558E8FB5" w:rsidR="00EE49F6" w:rsidRDefault="00EE49F6" w:rsidP="00EE49F6">
      <w:pPr>
        <w:spacing w:line="360" w:lineRule="auto"/>
        <w:jc w:val="both"/>
        <w:rPr>
          <w:b/>
          <w:bCs/>
          <w:i/>
          <w:iCs/>
        </w:rPr>
      </w:pPr>
      <w:r w:rsidRPr="00275F7F">
        <w:rPr>
          <w:b/>
          <w:bCs/>
          <w:i/>
          <w:iCs/>
        </w:rPr>
        <w:t>Ключевые слова</w:t>
      </w:r>
    </w:p>
    <w:p w14:paraId="7051FED3" w14:textId="3B2718E8" w:rsidR="00FA1AA1" w:rsidRDefault="00FA1AA1" w:rsidP="00271C57">
      <w:pPr>
        <w:spacing w:line="360" w:lineRule="auto"/>
        <w:ind w:firstLine="709"/>
        <w:jc w:val="both"/>
      </w:pPr>
      <w:r>
        <w:t>Инкотермс,</w:t>
      </w:r>
      <w:r w:rsidR="002C300F">
        <w:t xml:space="preserve"> редакции, </w:t>
      </w:r>
      <w:r w:rsidR="00D56B12">
        <w:t>поставка товаров</w:t>
      </w:r>
      <w:r w:rsidR="002C300F">
        <w:t>,</w:t>
      </w:r>
      <w:r>
        <w:t xml:space="preserve"> </w:t>
      </w:r>
      <w:r w:rsidR="00271C57">
        <w:t>внешнеторговый договор, риски, базисные условия поставки, таможенное оформление, ЕАЭС, общий рынок</w:t>
      </w:r>
      <w:r w:rsidR="002C300F">
        <w:t>.</w:t>
      </w:r>
    </w:p>
    <w:p w14:paraId="49F8D922" w14:textId="77777777" w:rsidR="00FA1AA1" w:rsidRDefault="00FA1AA1">
      <w:pPr>
        <w:spacing w:after="160" w:line="259" w:lineRule="auto"/>
      </w:pPr>
      <w:r>
        <w:br w:type="page"/>
      </w:r>
    </w:p>
    <w:p w14:paraId="3416853E" w14:textId="496F44AE" w:rsidR="006C170E" w:rsidRDefault="00FA1AA1" w:rsidP="00FA1AA1">
      <w:pPr>
        <w:spacing w:line="360" w:lineRule="auto"/>
        <w:ind w:firstLine="709"/>
        <w:jc w:val="both"/>
      </w:pPr>
      <w:r>
        <w:lastRenderedPageBreak/>
        <w:t xml:space="preserve">Известно, что каждый </w:t>
      </w:r>
      <w:r w:rsidRPr="00FA1AA1">
        <w:t>термин Инкотермс</w:t>
      </w:r>
      <w:r>
        <w:t>, вне зависимости от года редакции</w:t>
      </w:r>
      <w:r w:rsidRPr="00FA1AA1">
        <w:t>,</w:t>
      </w:r>
      <w:r>
        <w:t xml:space="preserve"> но в зависимости от своего содержания, определяет </w:t>
      </w:r>
      <w:r w:rsidRPr="00FA1AA1">
        <w:t>на ком лежат обязанности по транспортировке товара, оформлению документов, страхованию, уплате таможенных пошлин и прочих расходов, а также устанавливает момент перехода рисков случайной гибели или повреждения товара с продавца на покупателя</w:t>
      </w:r>
      <w:r w:rsidR="006C170E">
        <w:t xml:space="preserve">. </w:t>
      </w:r>
      <w:r w:rsidR="006C170E" w:rsidRPr="006C170E">
        <w:t>В качестве обновлени</w:t>
      </w:r>
      <w:r w:rsidR="006C170E">
        <w:t>я</w:t>
      </w:r>
      <w:r w:rsidR="006C170E" w:rsidRPr="006C170E">
        <w:t xml:space="preserve"> и адаптаци</w:t>
      </w:r>
      <w:r w:rsidR="006C170E">
        <w:t>и</w:t>
      </w:r>
      <w:r w:rsidR="006C170E" w:rsidRPr="006C170E">
        <w:t xml:space="preserve"> под тенденции мировой торговли в редакции 2020 года в Инкотермс были изменены минимальные требования к страхованию при условии CIP (</w:t>
      </w:r>
      <w:proofErr w:type="spellStart"/>
      <w:r w:rsidR="006C170E" w:rsidRPr="006C170E">
        <w:t>Carriage</w:t>
      </w:r>
      <w:proofErr w:type="spellEnd"/>
      <w:r w:rsidR="006C170E" w:rsidRPr="006C170E">
        <w:t xml:space="preserve"> </w:t>
      </w:r>
      <w:proofErr w:type="spellStart"/>
      <w:r w:rsidR="006C170E" w:rsidRPr="006C170E">
        <w:t>and</w:t>
      </w:r>
      <w:proofErr w:type="spellEnd"/>
      <w:r w:rsidR="006C170E" w:rsidRPr="006C170E">
        <w:t xml:space="preserve"> Insurance </w:t>
      </w:r>
      <w:proofErr w:type="spellStart"/>
      <w:r w:rsidR="006C170E" w:rsidRPr="006C170E">
        <w:t>Paid</w:t>
      </w:r>
      <w:proofErr w:type="spellEnd"/>
      <w:r w:rsidR="006C170E" w:rsidRPr="006C170E">
        <w:t xml:space="preserve"> To), а в базисе FCA (Free </w:t>
      </w:r>
      <w:proofErr w:type="spellStart"/>
      <w:r w:rsidR="006C170E" w:rsidRPr="006C170E">
        <w:t>Carrier</w:t>
      </w:r>
      <w:proofErr w:type="spellEnd"/>
      <w:r w:rsidR="006C170E" w:rsidRPr="006C170E">
        <w:t>), DAP (</w:t>
      </w:r>
      <w:proofErr w:type="spellStart"/>
      <w:r w:rsidR="006C170E" w:rsidRPr="006C170E">
        <w:t>Delivered</w:t>
      </w:r>
      <w:proofErr w:type="spellEnd"/>
      <w:r w:rsidR="006C170E" w:rsidRPr="006C170E">
        <w:t xml:space="preserve"> </w:t>
      </w:r>
      <w:proofErr w:type="spellStart"/>
      <w:r w:rsidR="006C170E" w:rsidRPr="006C170E">
        <w:t>at</w:t>
      </w:r>
      <w:proofErr w:type="spellEnd"/>
      <w:r w:rsidR="006C170E" w:rsidRPr="006C170E">
        <w:t xml:space="preserve"> Place), DPU (</w:t>
      </w:r>
      <w:proofErr w:type="spellStart"/>
      <w:r w:rsidR="006C170E" w:rsidRPr="006C170E">
        <w:t>Delivered</w:t>
      </w:r>
      <w:proofErr w:type="spellEnd"/>
      <w:r w:rsidR="006C170E" w:rsidRPr="006C170E">
        <w:t xml:space="preserve"> </w:t>
      </w:r>
      <w:proofErr w:type="spellStart"/>
      <w:r w:rsidR="006C170E" w:rsidRPr="006C170E">
        <w:t>at</w:t>
      </w:r>
      <w:proofErr w:type="spellEnd"/>
      <w:r w:rsidR="006C170E" w:rsidRPr="006C170E">
        <w:t xml:space="preserve"> Place </w:t>
      </w:r>
      <w:proofErr w:type="spellStart"/>
      <w:r w:rsidR="006C170E" w:rsidRPr="006C170E">
        <w:t>Unloaded</w:t>
      </w:r>
      <w:proofErr w:type="spellEnd"/>
      <w:r w:rsidR="006C170E" w:rsidRPr="006C170E">
        <w:t>) и DDP (</w:t>
      </w:r>
      <w:proofErr w:type="spellStart"/>
      <w:r w:rsidR="006C170E" w:rsidRPr="006C170E">
        <w:t>Delivered</w:t>
      </w:r>
      <w:proofErr w:type="spellEnd"/>
      <w:r w:rsidR="006C170E" w:rsidRPr="006C170E">
        <w:t xml:space="preserve"> Duty </w:t>
      </w:r>
      <w:proofErr w:type="spellStart"/>
      <w:r w:rsidR="006C170E" w:rsidRPr="006C170E">
        <w:t>Paid</w:t>
      </w:r>
      <w:proofErr w:type="spellEnd"/>
      <w:r w:rsidR="006C170E" w:rsidRPr="006C170E">
        <w:t xml:space="preserve">) стороны </w:t>
      </w:r>
      <w:r w:rsidR="006C170E">
        <w:t>получили возможность</w:t>
      </w:r>
      <w:r w:rsidR="006C170E" w:rsidRPr="006C170E">
        <w:t xml:space="preserve"> договариваться об использовании собственного транспорта, а не </w:t>
      </w:r>
      <w:r w:rsidR="006C170E">
        <w:t>нанимать</w:t>
      </w:r>
      <w:r w:rsidR="006C170E" w:rsidRPr="006C170E">
        <w:t xml:space="preserve"> </w:t>
      </w:r>
      <w:r w:rsidR="006C170E">
        <w:t>сторонних перевозчиков</w:t>
      </w:r>
      <w:r w:rsidR="006C170E">
        <w:rPr>
          <w:rStyle w:val="a5"/>
        </w:rPr>
        <w:footnoteReference w:id="1"/>
      </w:r>
      <w:r w:rsidR="006C170E">
        <w:t>.</w:t>
      </w:r>
    </w:p>
    <w:p w14:paraId="1AEE764B" w14:textId="14E66C7C" w:rsidR="00C85335" w:rsidRDefault="006C170E" w:rsidP="006C170E">
      <w:pPr>
        <w:spacing w:line="360" w:lineRule="auto"/>
        <w:ind w:firstLine="709"/>
        <w:jc w:val="both"/>
      </w:pPr>
      <w:r>
        <w:t>В</w:t>
      </w:r>
      <w:r w:rsidR="00FA1AA1" w:rsidRPr="00FA1AA1">
        <w:t xml:space="preserve">месте с </w:t>
      </w:r>
      <w:r w:rsidR="00FA1AA1">
        <w:t xml:space="preserve">этим, важно </w:t>
      </w:r>
      <w:r w:rsidR="00FA1AA1" w:rsidRPr="00FA1AA1">
        <w:t>понимать, что Инкотермс регулирует далеко не все аспекты международного договора купли-продажи.</w:t>
      </w:r>
      <w:r>
        <w:t xml:space="preserve"> </w:t>
      </w:r>
      <w:r w:rsidR="00FA1AA1">
        <w:t>Действительно, с</w:t>
      </w:r>
      <w:r w:rsidR="00FA1AA1" w:rsidRPr="00FA1AA1">
        <w:t xml:space="preserve">фера действия </w:t>
      </w:r>
      <w:r w:rsidR="00FA1AA1">
        <w:t xml:space="preserve">данных </w:t>
      </w:r>
      <w:r w:rsidR="00FA1AA1" w:rsidRPr="00FA1AA1">
        <w:t xml:space="preserve">правил ограничивается </w:t>
      </w:r>
      <w:r w:rsidR="00FA1AA1">
        <w:t xml:space="preserve">лишь </w:t>
      </w:r>
      <w:r w:rsidR="00FA1AA1" w:rsidRPr="00FA1AA1">
        <w:t xml:space="preserve">распределением </w:t>
      </w:r>
      <w:r w:rsidR="00FA1AA1">
        <w:t xml:space="preserve">рисков, </w:t>
      </w:r>
      <w:r w:rsidR="00FA1AA1" w:rsidRPr="00FA1AA1">
        <w:t>прав и обязанностей</w:t>
      </w:r>
      <w:r w:rsidR="00FA1AA1">
        <w:t>, возникающих по поводу</w:t>
      </w:r>
      <w:r w:rsidR="00FA1AA1" w:rsidRPr="00FA1AA1">
        <w:t xml:space="preserve"> доставк</w:t>
      </w:r>
      <w:r w:rsidR="00FA1AA1">
        <w:t>и</w:t>
      </w:r>
      <w:r w:rsidR="00FA1AA1" w:rsidRPr="00FA1AA1">
        <w:t xml:space="preserve"> товаров</w:t>
      </w:r>
      <w:r w:rsidR="00FA1AA1">
        <w:t xml:space="preserve"> от</w:t>
      </w:r>
      <w:r w:rsidR="00FA1AA1" w:rsidRPr="00FA1AA1">
        <w:t xml:space="preserve"> продавц</w:t>
      </w:r>
      <w:r w:rsidR="00FA1AA1">
        <w:t>а к</w:t>
      </w:r>
      <w:r w:rsidR="00FA1AA1" w:rsidRPr="00FA1AA1">
        <w:t xml:space="preserve"> покупател</w:t>
      </w:r>
      <w:r w:rsidR="00FA1AA1">
        <w:t>ю, и</w:t>
      </w:r>
      <w:r w:rsidR="00FA1AA1" w:rsidRPr="00FA1AA1">
        <w:t xml:space="preserve"> Инкотермс не регламентирует </w:t>
      </w:r>
      <w:r w:rsidR="00FA1AA1">
        <w:t xml:space="preserve">такие элементы соглашения, как </w:t>
      </w:r>
      <w:r w:rsidR="00FA1AA1" w:rsidRPr="00FA1AA1">
        <w:t>условия платежа, штрафы и неустойки, не определяет последствия введения санкций или запретов на импорт и экспорт, не затрагивает вопросы форс-мажорных обстоятельств</w:t>
      </w:r>
      <w:r w:rsidR="00301E01">
        <w:t xml:space="preserve"> и др</w:t>
      </w:r>
      <w:r w:rsidR="00FA1AA1" w:rsidRPr="00FA1AA1">
        <w:t>.</w:t>
      </w:r>
      <w:r>
        <w:t xml:space="preserve"> </w:t>
      </w:r>
      <w:r w:rsidR="00FA1AA1" w:rsidRPr="00FA1AA1">
        <w:t xml:space="preserve">Особенно важным представляется то обстоятельство, что правила не устанавливают момент перехода права собственности на товар от продавца к покупателю, что на практике нередко становится </w:t>
      </w:r>
      <w:r w:rsidR="00301E01">
        <w:t>причиной</w:t>
      </w:r>
      <w:r w:rsidR="00FA1AA1" w:rsidRPr="00FA1AA1">
        <w:t xml:space="preserve"> споров</w:t>
      </w:r>
      <w:r w:rsidR="00301E01">
        <w:t xml:space="preserve"> – э</w:t>
      </w:r>
      <w:r w:rsidR="00FA1AA1" w:rsidRPr="00FA1AA1">
        <w:t xml:space="preserve">тот переход может наступить либо в момент передачи товара или товарораспорядительных документов, либо в момент подписания </w:t>
      </w:r>
      <w:r w:rsidR="00301E01">
        <w:t>договора</w:t>
      </w:r>
      <w:r w:rsidR="00FA1AA1" w:rsidRPr="00FA1AA1">
        <w:t>, и данный вопрос требует отдельного согласования сторонами внешнеторговой сделки</w:t>
      </w:r>
      <w:r w:rsidR="00301E01">
        <w:t xml:space="preserve">, а учитывая, что большинство продавцов действуют на основе типовых договоров с заранее подготовленными условиями, то покупатель, находясь в другой стране и зачастую не имея </w:t>
      </w:r>
      <w:r w:rsidR="00301E01">
        <w:lastRenderedPageBreak/>
        <w:t>возможности оказать реального влияния на содержание договора, может оказаться ограниченным в возможности редактировать его условия в своих интересах.</w:t>
      </w:r>
    </w:p>
    <w:p w14:paraId="1A3B9962" w14:textId="290950FA" w:rsidR="00C85335" w:rsidRDefault="00C85335" w:rsidP="00C85335">
      <w:pPr>
        <w:spacing w:line="360" w:lineRule="auto"/>
        <w:ind w:firstLine="709"/>
        <w:jc w:val="both"/>
      </w:pPr>
      <w:r>
        <w:t>Кроме того, продавец может самостоятельно указать</w:t>
      </w:r>
      <w:r w:rsidR="000A2EF2">
        <w:t xml:space="preserve"> в типовом договоре</w:t>
      </w:r>
      <w:r>
        <w:t xml:space="preserve">, что получение товара возможно, например, исключительно на условиях </w:t>
      </w:r>
      <w:r>
        <w:rPr>
          <w:lang w:val="en-US"/>
        </w:rPr>
        <w:t>EXW</w:t>
      </w:r>
      <w:r w:rsidRPr="00C85335">
        <w:t xml:space="preserve"> (</w:t>
      </w:r>
      <w:r>
        <w:rPr>
          <w:lang w:val="en-US"/>
        </w:rPr>
        <w:t>Ex</w:t>
      </w:r>
      <w:r w:rsidRPr="00C85335">
        <w:t>-</w:t>
      </w:r>
      <w:r>
        <w:rPr>
          <w:lang w:val="en-US"/>
        </w:rPr>
        <w:t>works</w:t>
      </w:r>
      <w:r w:rsidRPr="00C85335">
        <w:t xml:space="preserve">, </w:t>
      </w:r>
      <w:r>
        <w:t>франко-завод</w:t>
      </w:r>
      <w:r w:rsidRPr="00C85335">
        <w:t>)</w:t>
      </w:r>
      <w:r>
        <w:t xml:space="preserve">, т. е. </w:t>
      </w:r>
      <w:r w:rsidR="000A2EF2">
        <w:t>самостоятельная выборка и (или) вывоз</w:t>
      </w:r>
      <w:r>
        <w:t xml:space="preserve"> со склада или иного предприятия продавца, и другие варианты доставки им не рассматриваются. С одной стороны, это существенно упрощает понимание процедуры обеими сторонами, поскольку тот же базис </w:t>
      </w:r>
      <w:r>
        <w:rPr>
          <w:lang w:val="en-US"/>
        </w:rPr>
        <w:t>EXW</w:t>
      </w:r>
      <w:r>
        <w:t xml:space="preserve"> несколько шире «классического» понятия самовывоза и покупателю известно, что оно означает и как с этим работать; но с другой стороны, данный базис не всегда оказывается удобным или предпочтительным для него, но продавец не </w:t>
      </w:r>
      <w:r w:rsidR="00E13374">
        <w:t>готов применять другой базис поставки</w:t>
      </w:r>
      <w:r>
        <w:t xml:space="preserve">. Возникает ситуация, при которой Инкотермс хоть юридически и выполняет свою функцию по </w:t>
      </w:r>
      <w:r w:rsidRPr="00C85335">
        <w:t>унификации и стандартизации условий поставки, что существенно упрощает процесс согласования условий</w:t>
      </w:r>
      <w:r>
        <w:t xml:space="preserve"> договора</w:t>
      </w:r>
      <w:r w:rsidRPr="00C85335">
        <w:t xml:space="preserve"> и последующую </w:t>
      </w:r>
      <w:r>
        <w:t xml:space="preserve">его </w:t>
      </w:r>
      <w:r w:rsidRPr="00C85335">
        <w:t>реализацию</w:t>
      </w:r>
      <w:r>
        <w:t>, но в то же время сужает круг доступных для покупателя опций по получению товара, опять же, особенно в условиях физической удаленности сторон друг от друга.</w:t>
      </w:r>
    </w:p>
    <w:p w14:paraId="65745186" w14:textId="60ADF022" w:rsidR="00B1394A" w:rsidRDefault="00B1394A" w:rsidP="00C85335">
      <w:pPr>
        <w:spacing w:line="360" w:lineRule="auto"/>
        <w:ind w:firstLine="709"/>
        <w:jc w:val="both"/>
      </w:pPr>
      <w:r>
        <w:t xml:space="preserve">Более того, для покупателя, являющегося импортером, это означает, что </w:t>
      </w:r>
      <w:r w:rsidRPr="00B1394A">
        <w:t xml:space="preserve">он обязан самостоятельно выполнить </w:t>
      </w:r>
      <w:r>
        <w:t>требования таможенного законодательства</w:t>
      </w:r>
      <w:r w:rsidRPr="00B1394A">
        <w:t xml:space="preserve"> в стране продавца. На практике</w:t>
      </w:r>
      <w:r>
        <w:t>,</w:t>
      </w:r>
      <w:r w:rsidRPr="00B1394A">
        <w:t xml:space="preserve"> далеко не все российские компании</w:t>
      </w:r>
      <w:r>
        <w:t>, особо в условиях неправомерного экономического и политического давления,</w:t>
      </w:r>
      <w:r w:rsidRPr="00B1394A">
        <w:t xml:space="preserve"> располагают возможностями для таможенного оформления товаров на территории иностранного государства</w:t>
      </w:r>
      <w:r w:rsidR="00D6165B">
        <w:rPr>
          <w:rStyle w:val="a5"/>
        </w:rPr>
        <w:footnoteReference w:id="2"/>
      </w:r>
      <w:r>
        <w:t xml:space="preserve"> – например, контрагенты или представители могут отказать в сотрудничестве исключительно на основании личного закона российской компании</w:t>
      </w:r>
      <w:r w:rsidRPr="00B1394A">
        <w:t xml:space="preserve">. </w:t>
      </w:r>
      <w:r>
        <w:t>Искусственные запреты в выдаче</w:t>
      </w:r>
      <w:r w:rsidRPr="00B1394A">
        <w:t xml:space="preserve"> необходимых лицензий, аккредитаций и </w:t>
      </w:r>
      <w:r>
        <w:t xml:space="preserve">общее нарушение </w:t>
      </w:r>
      <w:r w:rsidRPr="00B1394A">
        <w:t xml:space="preserve">деловых связей </w:t>
      </w:r>
      <w:r w:rsidRPr="00B1394A">
        <w:lastRenderedPageBreak/>
        <w:t xml:space="preserve">делает самостоятельное прохождение экспортных таможенных процедур </w:t>
      </w:r>
      <w:r>
        <w:t xml:space="preserve">в чужой стране и без представителя </w:t>
      </w:r>
      <w:r w:rsidRPr="00B1394A">
        <w:t xml:space="preserve">крайне затруднительным, а в некоторых случаях и </w:t>
      </w:r>
      <w:r>
        <w:t xml:space="preserve">вовсе </w:t>
      </w:r>
      <w:r w:rsidRPr="00B1394A">
        <w:t xml:space="preserve">невозможным. Поэтому термин EXW </w:t>
      </w:r>
      <w:r>
        <w:t>следует</w:t>
      </w:r>
      <w:r w:rsidRPr="00B1394A">
        <w:t xml:space="preserve"> выбирать только тем </w:t>
      </w:r>
      <w:r>
        <w:t>отечественным</w:t>
      </w:r>
      <w:r w:rsidRPr="00B1394A">
        <w:t xml:space="preserve"> импортерам, которые обладают реальными возможностями </w:t>
      </w:r>
      <w:r>
        <w:t>самостоятельно пройти</w:t>
      </w:r>
      <w:r w:rsidRPr="00B1394A">
        <w:t xml:space="preserve"> таможенн</w:t>
      </w:r>
      <w:r>
        <w:t xml:space="preserve">ое оформление </w:t>
      </w:r>
      <w:r w:rsidRPr="00B1394A">
        <w:t>в стране продавца. В противном случае</w:t>
      </w:r>
      <w:r>
        <w:t>,</w:t>
      </w:r>
      <w:r w:rsidRPr="00B1394A">
        <w:t xml:space="preserve"> более предпочтительным представляется использование термина FCA, при котором обязанности по экспортному таможенному оформлению возлагаются на продавца.</w:t>
      </w:r>
    </w:p>
    <w:p w14:paraId="303EBB4F" w14:textId="1F99B779" w:rsidR="00E203D1" w:rsidRDefault="00B337C0" w:rsidP="00C85335">
      <w:pPr>
        <w:spacing w:line="360" w:lineRule="auto"/>
        <w:ind w:firstLine="709"/>
        <w:jc w:val="both"/>
      </w:pPr>
      <w:r w:rsidRPr="00B337C0">
        <w:t>Анализ практики применения Инкотермс</w:t>
      </w:r>
      <w:r>
        <w:t xml:space="preserve"> </w:t>
      </w:r>
      <w:r w:rsidRPr="00B337C0">
        <w:t xml:space="preserve">позволяет выделить несколько категорий наиболее распространенных ошибок, совершаемых участниками внешнеэкономической деятельности. Первая и, </w:t>
      </w:r>
      <w:r>
        <w:t>как представляется</w:t>
      </w:r>
      <w:r w:rsidRPr="00B337C0">
        <w:t xml:space="preserve">, </w:t>
      </w:r>
      <w:r>
        <w:t>наиболее</w:t>
      </w:r>
      <w:r w:rsidRPr="00B337C0">
        <w:t xml:space="preserve"> грубая ошибка связана с отсутствием в тексте внешнеторгового </w:t>
      </w:r>
      <w:r>
        <w:t xml:space="preserve">договора </w:t>
      </w:r>
      <w:r w:rsidRPr="00B337C0">
        <w:t>ссылки на конкретную редакцию правил</w:t>
      </w:r>
      <w:r w:rsidR="009A4B59">
        <w:rPr>
          <w:rStyle w:val="a5"/>
        </w:rPr>
        <w:footnoteReference w:id="3"/>
      </w:r>
      <w:r w:rsidRPr="00B337C0">
        <w:t xml:space="preserve">. Участники ВЭД нередко ограничиваются указанием лишь </w:t>
      </w:r>
      <w:r>
        <w:t xml:space="preserve">самого </w:t>
      </w:r>
      <w:r w:rsidRPr="00B337C0">
        <w:t xml:space="preserve">торгового термина, например «FOB </w:t>
      </w:r>
      <w:r>
        <w:t>Владивосток</w:t>
      </w:r>
      <w:r w:rsidRPr="00B337C0">
        <w:t xml:space="preserve">», без упоминания </w:t>
      </w:r>
      <w:r>
        <w:t xml:space="preserve">конкретной </w:t>
      </w:r>
      <w:r w:rsidRPr="00B337C0">
        <w:t xml:space="preserve">версии Инкотермс. Такая </w:t>
      </w:r>
      <w:r>
        <w:t>ситуация</w:t>
      </w:r>
      <w:r w:rsidRPr="00B337C0">
        <w:t xml:space="preserve"> создает правовую неопределенность, поскольку различные редакции правил </w:t>
      </w:r>
      <w:r>
        <w:t xml:space="preserve">могут </w:t>
      </w:r>
      <w:r w:rsidRPr="00B337C0">
        <w:t>содержат</w:t>
      </w:r>
      <w:r>
        <w:t>ь</w:t>
      </w:r>
      <w:r w:rsidRPr="00B337C0">
        <w:t xml:space="preserve"> существенные различия в толковании отдельных терминов</w:t>
      </w:r>
      <w:r w:rsidR="00E203D1">
        <w:t xml:space="preserve"> – как было продемонстрировано выше, базисы могут менять свое содержание и условия, дополняться, а некоторые термины могут и вовсе исчезать либо появляться</w:t>
      </w:r>
      <w:r w:rsidRPr="00B337C0">
        <w:t xml:space="preserve">. Для устранения данной проблемы </w:t>
      </w:r>
      <w:r w:rsidR="009A4B59">
        <w:t>субъекту</w:t>
      </w:r>
      <w:r w:rsidRPr="00B337C0">
        <w:t xml:space="preserve"> ВЭД необходимо обязательно включать в контракт указание на соответствующую редакцию, например «</w:t>
      </w:r>
      <w:proofErr w:type="spellStart"/>
      <w:r w:rsidRPr="00B337C0">
        <w:t>Incoterms</w:t>
      </w:r>
      <w:proofErr w:type="spellEnd"/>
      <w:r w:rsidRPr="00B337C0">
        <w:t xml:space="preserve"> 2020»</w:t>
      </w:r>
      <w:r w:rsidR="00E203D1">
        <w:t xml:space="preserve"> после упоминания </w:t>
      </w:r>
      <w:r w:rsidR="00E203D1">
        <w:rPr>
          <w:lang w:val="en-US"/>
        </w:rPr>
        <w:t>FOB</w:t>
      </w:r>
      <w:r w:rsidR="00E203D1" w:rsidRPr="00E203D1">
        <w:t xml:space="preserve"> </w:t>
      </w:r>
      <w:r w:rsidR="00E203D1">
        <w:t>или любого другого базиса из данной редакции</w:t>
      </w:r>
      <w:r w:rsidRPr="00B337C0">
        <w:t>.</w:t>
      </w:r>
    </w:p>
    <w:p w14:paraId="63FE0F88" w14:textId="4C048D3B" w:rsidR="00E13374" w:rsidRDefault="00B337C0" w:rsidP="00C85335">
      <w:pPr>
        <w:spacing w:line="360" w:lineRule="auto"/>
        <w:ind w:firstLine="709"/>
        <w:jc w:val="both"/>
      </w:pPr>
      <w:r>
        <w:t xml:space="preserve">Тем не менее, на практике при отсутствии года редакции по умолчанию следует опираться на последнюю из существующих редакций, однако не всегда стороны могут иметь ввиду именно ее – например, стороны, имевшие привычку использовать термин из редакции 2000-го года, продолжили его </w:t>
      </w:r>
      <w:r>
        <w:lastRenderedPageBreak/>
        <w:t>использовать при появлении новой редакции без указания того</w:t>
      </w:r>
      <w:r w:rsidR="00E203D1">
        <w:t xml:space="preserve"> факта</w:t>
      </w:r>
      <w:r>
        <w:t xml:space="preserve">, что нужна именно «старая» версия, </w:t>
      </w:r>
      <w:r w:rsidR="00E203D1">
        <w:t>и это</w:t>
      </w:r>
      <w:r>
        <w:t xml:space="preserve"> может привести к недопониманию или даже к проблемам и перебоям с поставкой</w:t>
      </w:r>
      <w:r w:rsidR="00E203D1">
        <w:t xml:space="preserve"> при том условии, что все прочие вовлеченные в процедуру доставки лица уже руководствуются новой редакцией</w:t>
      </w:r>
      <w:r>
        <w:t xml:space="preserve">. Следует также добавить, что допускается использование любого базиса из любого года редакции, но с указанием года этой редакции. Так, вполне реально использовать базис </w:t>
      </w:r>
      <w:r w:rsidRPr="00B337C0">
        <w:t xml:space="preserve">DEQ (поставка с причала) </w:t>
      </w:r>
      <w:r>
        <w:t>из редакции 1990-го года</w:t>
      </w:r>
      <w:r w:rsidR="0031606A">
        <w:rPr>
          <w:rStyle w:val="a5"/>
        </w:rPr>
        <w:footnoteReference w:id="4"/>
      </w:r>
      <w:r>
        <w:t>, не существующ</w:t>
      </w:r>
      <w:r w:rsidR="00E203D1">
        <w:t>и</w:t>
      </w:r>
      <w:r>
        <w:t>й в актуальной редакции</w:t>
      </w:r>
      <w:r w:rsidR="00E203D1">
        <w:t xml:space="preserve"> 2020 г.</w:t>
      </w:r>
      <w:r>
        <w:t xml:space="preserve">, но с обязательным указанием того факта, что искать значение и толкование данного термина стоит именно в редакции </w:t>
      </w:r>
      <w:r w:rsidR="0031606A">
        <w:t>Инкотермс 1990.</w:t>
      </w:r>
    </w:p>
    <w:p w14:paraId="4CA4AEF0" w14:textId="7693DBE4" w:rsidR="00FC0817" w:rsidRDefault="00F047F7" w:rsidP="00C85335">
      <w:pPr>
        <w:spacing w:line="360" w:lineRule="auto"/>
        <w:ind w:firstLine="709"/>
        <w:jc w:val="both"/>
      </w:pPr>
      <w:r w:rsidRPr="00F047F7">
        <w:t>Вторая распространенная ошибка заключается в использовании термина, не соответствующего</w:t>
      </w:r>
      <w:r>
        <w:t xml:space="preserve"> используемого фактически</w:t>
      </w:r>
      <w:r w:rsidRPr="00F047F7">
        <w:t xml:space="preserve"> виду транспорта. Как известно, правила Инкотермс подразделяют термины на предназначенные для водного транспорта (FAS, FOB, CFR, CIF) и для любых видов транспорта, включая мультимодальные перевозки (EXW, FCA, CPT, CIP, DAP, DPU, DDP). Особую сложность представляют ситуации, когда поставка сочетает использование различных видов транспорта, например морского и автомобильного</w:t>
      </w:r>
      <w:r>
        <w:t>, и в</w:t>
      </w:r>
      <w:r w:rsidRPr="00F047F7">
        <w:t xml:space="preserve"> таких случаях применение терминов, рассчитанных исключительно на перевозки</w:t>
      </w:r>
      <w:r>
        <w:t xml:space="preserve"> водным транспортом</w:t>
      </w:r>
      <w:r w:rsidRPr="00F047F7">
        <w:t xml:space="preserve">, может привести к тому, что некоторые этапы транспортировки окажутся не охвачены условиями </w:t>
      </w:r>
      <w:r>
        <w:t>договора</w:t>
      </w:r>
      <w:r w:rsidRPr="00F047F7">
        <w:t xml:space="preserve">. Участникам ВЭД необходимо </w:t>
      </w:r>
      <w:r>
        <w:t>знать о сфере</w:t>
      </w:r>
      <w:r w:rsidRPr="00F047F7">
        <w:t xml:space="preserve"> применимост</w:t>
      </w:r>
      <w:r>
        <w:t>и</w:t>
      </w:r>
      <w:r w:rsidRPr="00F047F7">
        <w:t xml:space="preserve"> каждого термина к конкретному виду транспорта и выбирать условие поставки, соответствующее логистическо</w:t>
      </w:r>
      <w:r w:rsidR="00293008">
        <w:t xml:space="preserve">му плану </w:t>
      </w:r>
      <w:r w:rsidRPr="00F047F7">
        <w:t>сделки.</w:t>
      </w:r>
    </w:p>
    <w:p w14:paraId="4AC8E060" w14:textId="55743CD7" w:rsidR="00672869" w:rsidRDefault="000C633F" w:rsidP="00C85335">
      <w:pPr>
        <w:spacing w:line="360" w:lineRule="auto"/>
        <w:ind w:firstLine="709"/>
        <w:jc w:val="both"/>
      </w:pPr>
      <w:r w:rsidRPr="000C633F">
        <w:t xml:space="preserve">Третья проблема связана с </w:t>
      </w:r>
      <w:r>
        <w:t>неполным учетом и пониманием условий о</w:t>
      </w:r>
      <w:r w:rsidRPr="000C633F">
        <w:t xml:space="preserve"> страховых обязательств</w:t>
      </w:r>
      <w:r>
        <w:t>ах</w:t>
      </w:r>
      <w:r w:rsidRPr="000C633F">
        <w:t xml:space="preserve">, вытекающих из различных терминов Инкотермс. Многие участники внешнеэкономической деятельности ошибочно полагают, что правила требуют обязательного страхования товара. В действительности </w:t>
      </w:r>
      <w:r>
        <w:t xml:space="preserve">же </w:t>
      </w:r>
      <w:r w:rsidRPr="000C633F">
        <w:t xml:space="preserve">лишь два термина </w:t>
      </w:r>
      <w:r>
        <w:t>–</w:t>
      </w:r>
      <w:r w:rsidRPr="000C633F">
        <w:t xml:space="preserve"> CIF и CIP </w:t>
      </w:r>
      <w:r>
        <w:t xml:space="preserve">– </w:t>
      </w:r>
      <w:r w:rsidRPr="000C633F">
        <w:t xml:space="preserve">предусматривают обязанность продавца </w:t>
      </w:r>
      <w:r w:rsidRPr="000C633F">
        <w:lastRenderedPageBreak/>
        <w:t>заключить договор страхования в пользу покупателя. При этом, страхование по этим терминам не покрывает все виды рисков: согласно Инкотермс, продавец обязан обеспечить лишь минимальное страховое покрытие. Участники ВЭД, не учитывающие этот факт, могут оказаться в ситуации, когда возмещение</w:t>
      </w:r>
      <w:r>
        <w:t xml:space="preserve"> со стороны страховой компании</w:t>
      </w:r>
      <w:r w:rsidRPr="000C633F">
        <w:t xml:space="preserve"> окажется недостаточным для компенсации реального ущерба</w:t>
      </w:r>
      <w:r w:rsidR="009A4B59">
        <w:rPr>
          <w:rStyle w:val="a5"/>
        </w:rPr>
        <w:footnoteReference w:id="5"/>
      </w:r>
      <w:r w:rsidRPr="000C633F">
        <w:t xml:space="preserve">. </w:t>
      </w:r>
      <w:r w:rsidR="00B1394A">
        <w:t>Не стоит упускать из виду и тот факт, что при</w:t>
      </w:r>
      <w:r w:rsidRPr="000C633F">
        <w:t xml:space="preserve"> использовании терминов, не требующих </w:t>
      </w:r>
      <w:r w:rsidR="00B1394A">
        <w:t xml:space="preserve">обязательного </w:t>
      </w:r>
      <w:r w:rsidRPr="000C633F">
        <w:t>страхования, стороны могут самостоятельно договориться о необходимости и объеме страхового покрытия, однако так</w:t>
      </w:r>
      <w:r w:rsidR="00B1394A">
        <w:t>ая</w:t>
      </w:r>
      <w:r w:rsidRPr="000C633F">
        <w:t xml:space="preserve"> договоренност</w:t>
      </w:r>
      <w:r w:rsidR="00B1394A">
        <w:t>ь</w:t>
      </w:r>
      <w:r w:rsidRPr="000C633F">
        <w:t xml:space="preserve"> должн</w:t>
      </w:r>
      <w:r w:rsidR="00B1394A">
        <w:t>а</w:t>
      </w:r>
      <w:r w:rsidRPr="000C633F">
        <w:t xml:space="preserve"> быть достигнут</w:t>
      </w:r>
      <w:r w:rsidR="00B1394A">
        <w:t>а</w:t>
      </w:r>
      <w:r w:rsidRPr="000C633F">
        <w:t xml:space="preserve"> отдельно</w:t>
      </w:r>
      <w:r w:rsidR="00B1394A">
        <w:t>, и не все продавцы готовы на такое пойти.</w:t>
      </w:r>
      <w:r w:rsidR="004E379F">
        <w:t xml:space="preserve"> В то же время, п</w:t>
      </w:r>
      <w:r w:rsidR="004E379F" w:rsidRPr="004E379F">
        <w:t xml:space="preserve">ри использовании терминов CPT и CFR, не предусматривающих обязанности продавца по страхованию груза, </w:t>
      </w:r>
      <w:r w:rsidR="00672869">
        <w:t>сама</w:t>
      </w:r>
      <w:r w:rsidR="00672869" w:rsidRPr="00672869">
        <w:t xml:space="preserve"> перевозка оплачивается продавцом, однако риски гибели или повреждения товара в пути нес</w:t>
      </w:r>
      <w:r w:rsidR="00672869">
        <w:t>е</w:t>
      </w:r>
      <w:r w:rsidR="00672869" w:rsidRPr="00672869">
        <w:t>т</w:t>
      </w:r>
      <w:r w:rsidR="00672869">
        <w:t>, очевидно,</w:t>
      </w:r>
      <w:r w:rsidR="00672869" w:rsidRPr="00672869">
        <w:t xml:space="preserve"> покупатель. Обязанность по страхованию груза возлагается на продавца только при использовании терминов CIP и CIF, а выгрузка товара по общему правилу лежит на покупателе.</w:t>
      </w:r>
    </w:p>
    <w:p w14:paraId="6706B09B" w14:textId="19B8B2A9" w:rsidR="00B1394A" w:rsidRDefault="00672869" w:rsidP="00C85335">
      <w:pPr>
        <w:spacing w:line="360" w:lineRule="auto"/>
        <w:ind w:firstLine="709"/>
        <w:jc w:val="both"/>
      </w:pPr>
      <w:r>
        <w:t xml:space="preserve">Четвертая проблема </w:t>
      </w:r>
      <w:r w:rsidRPr="00672869">
        <w:t>касается термина FAS, по которому продавец обязан передать</w:t>
      </w:r>
      <w:r w:rsidR="00590BA0">
        <w:t xml:space="preserve"> (доставить в порт)</w:t>
      </w:r>
      <w:r w:rsidRPr="00672869">
        <w:t xml:space="preserve"> упакованный товар надлежащего качества перевозчику, нанятому покупателем</w:t>
      </w:r>
      <w:r w:rsidR="00590BA0">
        <w:t>. Сложность заключается</w:t>
      </w:r>
      <w:r w:rsidRPr="00672869">
        <w:t xml:space="preserve"> в том, что </w:t>
      </w:r>
      <w:r w:rsidR="00590BA0">
        <w:t xml:space="preserve">при базисе </w:t>
      </w:r>
      <w:r w:rsidRPr="00672869">
        <w:t xml:space="preserve">FAS продавец не </w:t>
      </w:r>
      <w:r w:rsidR="00590BA0">
        <w:t>должен</w:t>
      </w:r>
      <w:r w:rsidRPr="00672869">
        <w:t xml:space="preserve"> обеспечивать погрузку товара на борт судна – эта </w:t>
      </w:r>
      <w:r w:rsidR="00590BA0">
        <w:t>должен сделать покупатель или нанятое им лицо</w:t>
      </w:r>
      <w:r w:rsidRPr="00672869">
        <w:t>.</w:t>
      </w:r>
      <w:r w:rsidR="00590BA0">
        <w:t xml:space="preserve"> Во избежание проблем с доступом в порт предпочтительнее </w:t>
      </w:r>
      <w:r w:rsidR="004E379F" w:rsidRPr="004E379F">
        <w:t xml:space="preserve">использовать </w:t>
      </w:r>
      <w:r w:rsidR="00590BA0">
        <w:t>вместо вышеупомянутого базис</w:t>
      </w:r>
      <w:r w:rsidR="004E379F" w:rsidRPr="004E379F">
        <w:t xml:space="preserve"> FOB, который возлагает обязанность по погрузке товара на борт судна на продавца</w:t>
      </w:r>
      <w:r w:rsidR="00590BA0">
        <w:t>.</w:t>
      </w:r>
    </w:p>
    <w:p w14:paraId="04CCB288" w14:textId="7C4DBE8A" w:rsidR="0007624D" w:rsidRDefault="0007624D" w:rsidP="0007624D">
      <w:pPr>
        <w:spacing w:line="360" w:lineRule="auto"/>
        <w:ind w:firstLine="709"/>
        <w:jc w:val="both"/>
      </w:pPr>
      <w:r>
        <w:t xml:space="preserve">Особый интерес представляет анализ применения правил Инкотермс во взаимной торговле государств-членов Евразийского экономического союза. В условиях функционирования единого таможенного и экономического </w:t>
      </w:r>
      <w:r>
        <w:lastRenderedPageBreak/>
        <w:t>пространства в рамках ЕАЭС, как интеграционного объединения, возникает вопрос о целесообразности и эффективности использования международных торговых терминов.</w:t>
      </w:r>
    </w:p>
    <w:p w14:paraId="2F90B930" w14:textId="0112F4F1" w:rsidR="000A642A" w:rsidRDefault="000A642A" w:rsidP="007332C0">
      <w:pPr>
        <w:spacing w:line="360" w:lineRule="auto"/>
        <w:ind w:firstLine="709"/>
        <w:jc w:val="both"/>
      </w:pPr>
      <w:r>
        <w:t>Изучение</w:t>
      </w:r>
      <w:r w:rsidRPr="000A642A">
        <w:t xml:space="preserve"> </w:t>
      </w:r>
      <w:r>
        <w:t>практики</w:t>
      </w:r>
      <w:r w:rsidRPr="000A642A">
        <w:t xml:space="preserve"> </w:t>
      </w:r>
      <w:r>
        <w:t>применения</w:t>
      </w:r>
      <w:r w:rsidRPr="000A642A">
        <w:t xml:space="preserve"> </w:t>
      </w:r>
      <w:r>
        <w:t>терминов Инкотермс</w:t>
      </w:r>
      <w:r w:rsidRPr="000A642A">
        <w:t xml:space="preserve"> позволи</w:t>
      </w:r>
      <w:r w:rsidR="007332C0">
        <w:t>ло сделать следующие выводы</w:t>
      </w:r>
      <w:r w:rsidRPr="000A642A">
        <w:t xml:space="preserve">. </w:t>
      </w:r>
      <w:r w:rsidR="007332C0">
        <w:t>При заключении договора</w:t>
      </w:r>
      <w:r w:rsidRPr="000A642A">
        <w:t xml:space="preserve"> с контрагентами </w:t>
      </w:r>
      <w:r w:rsidR="007332C0">
        <w:t>из стран, не входящих в ЕАЭС,</w:t>
      </w:r>
      <w:r w:rsidRPr="000A642A">
        <w:t xml:space="preserve"> </w:t>
      </w:r>
      <w:r w:rsidR="007332C0">
        <w:t>чаще всего прописывают</w:t>
      </w:r>
      <w:r w:rsidRPr="000A642A">
        <w:t xml:space="preserve"> </w:t>
      </w:r>
      <w:r w:rsidR="007332C0">
        <w:t>базисы</w:t>
      </w:r>
      <w:r w:rsidRPr="000A642A">
        <w:t xml:space="preserve"> групп</w:t>
      </w:r>
      <w:r w:rsidR="007332C0">
        <w:t>ы</w:t>
      </w:r>
      <w:r w:rsidRPr="000A642A">
        <w:t xml:space="preserve"> F (FOB, FCA) и C (CFR, CIF), обеспечивающие </w:t>
      </w:r>
      <w:r w:rsidR="007332C0">
        <w:t>более детальное</w:t>
      </w:r>
      <w:r w:rsidRPr="000A642A">
        <w:t xml:space="preserve"> распределение обязательств сторон </w:t>
      </w:r>
      <w:r w:rsidR="007332C0">
        <w:t xml:space="preserve">и их ответственности </w:t>
      </w:r>
      <w:r w:rsidRPr="000A642A">
        <w:t>в момент пересечения границы</w:t>
      </w:r>
      <w:r w:rsidR="007332C0">
        <w:t xml:space="preserve"> соответствующих государств</w:t>
      </w:r>
      <w:r w:rsidRPr="000A642A">
        <w:t>. Напротив, во взаимной торговле</w:t>
      </w:r>
      <w:r w:rsidR="007332C0">
        <w:t xml:space="preserve"> между Россией, Беларусью, Казахстаном, Арменией и Киргизией преобладают</w:t>
      </w:r>
      <w:r w:rsidRPr="000A642A">
        <w:t xml:space="preserve"> термин</w:t>
      </w:r>
      <w:r w:rsidR="007332C0">
        <w:t xml:space="preserve">ы </w:t>
      </w:r>
      <w:r w:rsidRPr="000A642A">
        <w:t xml:space="preserve">групп E (EXW) и D (DAP, DDP). В частности, </w:t>
      </w:r>
      <w:r w:rsidR="007332C0">
        <w:t>распространенность применения</w:t>
      </w:r>
      <w:r w:rsidRPr="000A642A">
        <w:t xml:space="preserve"> EXW во внутрисоюзных поставках достигает 14,2% по сравнению с 3,8% в торговле с внешними партн</w:t>
      </w:r>
      <w:r w:rsidR="007332C0">
        <w:t>е</w:t>
      </w:r>
      <w:r w:rsidRPr="000A642A">
        <w:t>рами, а доля DAP</w:t>
      </w:r>
      <w:r w:rsidR="007332C0">
        <w:t>, в свою очередь,</w:t>
      </w:r>
      <w:r w:rsidRPr="000A642A">
        <w:t xml:space="preserve"> составляет 26,8% против 9,7% соответственно</w:t>
      </w:r>
      <w:r w:rsidR="007332C0">
        <w:rPr>
          <w:rStyle w:val="a5"/>
        </w:rPr>
        <w:footnoteReference w:id="6"/>
      </w:r>
      <w:r w:rsidR="007332C0">
        <w:t xml:space="preserve">. Из этого можно заключить, что </w:t>
      </w:r>
      <w:r w:rsidR="007332C0">
        <w:t>применение Инкотермс</w:t>
      </w:r>
      <w:r w:rsidR="007332C0">
        <w:t xml:space="preserve"> </w:t>
      </w:r>
      <w:r w:rsidR="007332C0">
        <w:t>внутри интеграционных объединений с общим рынком выглядит не столь же</w:t>
      </w:r>
      <w:r w:rsidR="007332C0">
        <w:t xml:space="preserve"> </w:t>
      </w:r>
      <w:r w:rsidR="007332C0">
        <w:t>рациональным и эффективным действием, сколько при поставке между</w:t>
      </w:r>
      <w:r w:rsidR="007332C0">
        <w:t xml:space="preserve"> </w:t>
      </w:r>
      <w:r w:rsidR="007332C0">
        <w:t>разными странами.</w:t>
      </w:r>
    </w:p>
    <w:p w14:paraId="41172FC6" w14:textId="0FE3C1DB" w:rsidR="00343E0B" w:rsidRDefault="00343E0B" w:rsidP="00491562">
      <w:pPr>
        <w:spacing w:line="360" w:lineRule="auto"/>
        <w:ind w:firstLine="709"/>
        <w:jc w:val="both"/>
      </w:pPr>
      <w:r>
        <w:t>Подводя итог, термины Инкотермс, будучи одним из наиболее эффективных инструментов унификации договорных положений в сфере международной торговли, обладает рядом проблем, как с точки зрения составления и толкования, так и применения на практике в различных условиях – от санкционных режимов до общих рынков. Важно осознавать, что даже при наличии подобных инструментов мягкого права основополагающим остается именно договор поставки и (или) купли-продажи, условия которых необходимо тщательно прорабатывать с контрагентом в целях минимизации потенциальных рисков.</w:t>
      </w:r>
    </w:p>
    <w:p w14:paraId="2E1B35B2" w14:textId="77777777" w:rsidR="006210CA" w:rsidRDefault="006210CA">
      <w:pPr>
        <w:spacing w:after="160" w:line="259" w:lineRule="auto"/>
      </w:pPr>
      <w:r>
        <w:br w:type="page"/>
      </w:r>
    </w:p>
    <w:p w14:paraId="3F068DAA" w14:textId="413864DE" w:rsidR="004E379F" w:rsidRDefault="006210CA" w:rsidP="006210CA">
      <w:pPr>
        <w:pStyle w:val="1"/>
      </w:pPr>
      <w:r>
        <w:lastRenderedPageBreak/>
        <w:t>Список использованных источников</w:t>
      </w:r>
    </w:p>
    <w:p w14:paraId="0BF02870" w14:textId="2AA5FE57" w:rsidR="006210CA" w:rsidRDefault="006210CA" w:rsidP="006210CA">
      <w:pPr>
        <w:pStyle w:val="aa"/>
        <w:numPr>
          <w:ilvl w:val="0"/>
          <w:numId w:val="1"/>
        </w:numPr>
        <w:spacing w:line="360" w:lineRule="auto"/>
        <w:jc w:val="both"/>
        <w:rPr>
          <w:lang w:val="en-US"/>
        </w:rPr>
      </w:pPr>
      <w:r w:rsidRPr="006210CA">
        <w:rPr>
          <w:lang w:val="en-US"/>
        </w:rPr>
        <w:t>Incoterms 2020 / ICC rules for the use of domestic and international trade terms. ICC Publication № 723 // URL: https://www.zendeq.com/wp-content/uploads/2024/06/full-text-incoterms-2020.pdf</w:t>
      </w:r>
    </w:p>
    <w:p w14:paraId="371A02BB" w14:textId="1E59C416" w:rsidR="006210CA" w:rsidRPr="006210CA" w:rsidRDefault="006210CA" w:rsidP="006210CA">
      <w:pPr>
        <w:pStyle w:val="aa"/>
        <w:numPr>
          <w:ilvl w:val="0"/>
          <w:numId w:val="1"/>
        </w:numPr>
        <w:spacing w:line="360" w:lineRule="auto"/>
        <w:jc w:val="both"/>
      </w:pPr>
      <w:r>
        <w:t>Международные правила толкования торговых терминов «Инкотермс 1990» / Публикация Международной торговой палаты 1990 г. № 460 (утратили силу) // URL: https://docs.cntd.ru/document/8000123?section=text</w:t>
      </w:r>
    </w:p>
    <w:p w14:paraId="3B830CEB" w14:textId="77777777" w:rsidR="006210CA" w:rsidRDefault="006210CA" w:rsidP="006210CA">
      <w:pPr>
        <w:pStyle w:val="aa"/>
        <w:numPr>
          <w:ilvl w:val="0"/>
          <w:numId w:val="1"/>
        </w:numPr>
        <w:spacing w:line="360" w:lineRule="auto"/>
        <w:jc w:val="both"/>
      </w:pPr>
      <w:r>
        <w:t>Алексеева, Е. В. Некоторые проблемы применения Инкотермс-2020 в практике международной торговли / Е. В. Алексеева, А. О. Криворотова / Вектор экономики. – 2023. – № 12(90). // URL: https://www.elibrary.ru/item.asp?id=60379761</w:t>
      </w:r>
    </w:p>
    <w:p w14:paraId="2D935FCD" w14:textId="77777777" w:rsidR="006210CA" w:rsidRPr="00E203D1" w:rsidRDefault="006210CA" w:rsidP="006210CA">
      <w:pPr>
        <w:pStyle w:val="aa"/>
        <w:numPr>
          <w:ilvl w:val="0"/>
          <w:numId w:val="1"/>
        </w:numPr>
        <w:spacing w:line="360" w:lineRule="auto"/>
        <w:jc w:val="both"/>
      </w:pPr>
      <w:r>
        <w:t>Берг, Д. А. Противоречия применения Инкотермс в условиях единого экономического пространства ЕАЭС / Экономика и парадигма нового времени. – 2025. – № 10(43). – С. 94-103. // URL: https://www.elibrary.ru/item.asp?id=85992926</w:t>
      </w:r>
    </w:p>
    <w:p w14:paraId="09CEF971" w14:textId="77777777" w:rsidR="006210CA" w:rsidRDefault="006210CA" w:rsidP="006210CA">
      <w:pPr>
        <w:pStyle w:val="aa"/>
        <w:numPr>
          <w:ilvl w:val="0"/>
          <w:numId w:val="1"/>
        </w:numPr>
        <w:spacing w:line="360" w:lineRule="auto"/>
        <w:jc w:val="both"/>
      </w:pPr>
      <w:r>
        <w:t xml:space="preserve">Вахрушев, В. Ю. Исследование проблем применения Инкотермс-2020 в российской практике / В. Ю. Вахрушев, М. Б. </w:t>
      </w:r>
      <w:proofErr w:type="spellStart"/>
      <w:r>
        <w:t>Худжатов</w:t>
      </w:r>
      <w:proofErr w:type="spellEnd"/>
      <w:r>
        <w:t xml:space="preserve"> / Маркетинг и логистика. – 2024. – № 1(51). – С. 30-39. // URL: https://www.elibrary.ru/item.asp?id=64590677</w:t>
      </w:r>
    </w:p>
    <w:p w14:paraId="64441FD7" w14:textId="77777777" w:rsidR="006210CA" w:rsidRDefault="006210CA" w:rsidP="006210CA">
      <w:pPr>
        <w:pStyle w:val="aa"/>
        <w:numPr>
          <w:ilvl w:val="0"/>
          <w:numId w:val="1"/>
        </w:numPr>
        <w:spacing w:line="360" w:lineRule="auto"/>
        <w:jc w:val="both"/>
      </w:pPr>
      <w:r>
        <w:t>Новосельцева, М. М. Проблемы применения торговых терминов Инкотермс в современной внешнеторговой практике / Академическая публицистика. – 2023. – № 5-1. – С. 197-200. // URL: https://www.elibrary.ru/item.asp?id=53742504</w:t>
      </w:r>
    </w:p>
    <w:sectPr w:rsidR="006210CA" w:rsidSect="006C170E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349AF" w14:textId="77777777" w:rsidR="00DF26D2" w:rsidRDefault="00DF26D2" w:rsidP="0031606A">
      <w:r>
        <w:separator/>
      </w:r>
    </w:p>
  </w:endnote>
  <w:endnote w:type="continuationSeparator" w:id="0">
    <w:p w14:paraId="10157611" w14:textId="77777777" w:rsidR="00DF26D2" w:rsidRDefault="00DF26D2" w:rsidP="00316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27002543"/>
      <w:docPartObj>
        <w:docPartGallery w:val="Page Numbers (Bottom of Page)"/>
        <w:docPartUnique/>
      </w:docPartObj>
    </w:sdtPr>
    <w:sdtEndPr/>
    <w:sdtContent>
      <w:p w14:paraId="56B0F348" w14:textId="7625EC3F" w:rsidR="006C170E" w:rsidRDefault="006C170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FC65CD3" w14:textId="77777777" w:rsidR="006C170E" w:rsidRDefault="006C170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1F3CE" w14:textId="77777777" w:rsidR="00DF26D2" w:rsidRDefault="00DF26D2" w:rsidP="0031606A">
      <w:r>
        <w:separator/>
      </w:r>
    </w:p>
  </w:footnote>
  <w:footnote w:type="continuationSeparator" w:id="0">
    <w:p w14:paraId="75584578" w14:textId="77777777" w:rsidR="00DF26D2" w:rsidRDefault="00DF26D2" w:rsidP="0031606A">
      <w:r>
        <w:continuationSeparator/>
      </w:r>
    </w:p>
  </w:footnote>
  <w:footnote w:id="1">
    <w:p w14:paraId="4CAAA698" w14:textId="33D75B3D" w:rsidR="006C170E" w:rsidRPr="00FC0817" w:rsidRDefault="006C170E" w:rsidP="00FC0817">
      <w:pPr>
        <w:pStyle w:val="a3"/>
        <w:jc w:val="both"/>
        <w:rPr>
          <w:lang w:val="en-US"/>
        </w:rPr>
      </w:pPr>
      <w:r>
        <w:rPr>
          <w:rStyle w:val="a5"/>
        </w:rPr>
        <w:footnoteRef/>
      </w:r>
      <w:r w:rsidRPr="00FC0817">
        <w:rPr>
          <w:lang w:val="en-US"/>
        </w:rPr>
        <w:t xml:space="preserve"> </w:t>
      </w:r>
      <w:r>
        <w:rPr>
          <w:lang w:val="en-US"/>
        </w:rPr>
        <w:t>Incoterms</w:t>
      </w:r>
      <w:r w:rsidRPr="00FC0817">
        <w:rPr>
          <w:lang w:val="en-US"/>
        </w:rPr>
        <w:t xml:space="preserve"> 2020 / </w:t>
      </w:r>
      <w:r w:rsidR="00FC0817" w:rsidRPr="00FC0817">
        <w:rPr>
          <w:lang w:val="en-US"/>
        </w:rPr>
        <w:t>ICC rules for the use of domestic and international trade terms. ICC Publication № 723</w:t>
      </w:r>
      <w:r w:rsidR="00FC0817">
        <w:rPr>
          <w:lang w:val="en-US"/>
        </w:rPr>
        <w:t xml:space="preserve"> // URL: </w:t>
      </w:r>
      <w:r w:rsidR="00FC0817" w:rsidRPr="00FC0817">
        <w:rPr>
          <w:lang w:val="en-US"/>
        </w:rPr>
        <w:t>https://www.zendeq.com/wp-content/uploads/2024/06/full-text-incoterms-2020.pdf</w:t>
      </w:r>
    </w:p>
  </w:footnote>
  <w:footnote w:id="2">
    <w:p w14:paraId="0BE233A7" w14:textId="54B1C9F1" w:rsidR="00D6165B" w:rsidRPr="00D6165B" w:rsidRDefault="00D6165B" w:rsidP="00D6165B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D6165B">
        <w:t xml:space="preserve">Вахрушев, В. Ю. Исследование проблем применения Инкотермс-2020 в российской практике / В. Ю. Вахрушев, М. Б. </w:t>
      </w:r>
      <w:proofErr w:type="spellStart"/>
      <w:r w:rsidRPr="00D6165B">
        <w:t>Худжатов</w:t>
      </w:r>
      <w:proofErr w:type="spellEnd"/>
      <w:r w:rsidRPr="00D6165B">
        <w:t xml:space="preserve"> / Маркетинг и логистика. – 2024. – № 1(51). – С. 30-39. // </w:t>
      </w:r>
      <w:r>
        <w:rPr>
          <w:lang w:val="en-US"/>
        </w:rPr>
        <w:t>URL</w:t>
      </w:r>
      <w:r w:rsidRPr="00D6165B">
        <w:t>: https://www.elibrary.ru/item.asp?id=64590677</w:t>
      </w:r>
    </w:p>
  </w:footnote>
  <w:footnote w:id="3">
    <w:p w14:paraId="672057EC" w14:textId="73EE22AD" w:rsidR="009A4B59" w:rsidRPr="009A4B59" w:rsidRDefault="009A4B59" w:rsidP="009A4B59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9A4B59">
        <w:t>Новосельцева, М. М. Проблемы применения торговых терминов Инкотермс в современной внешнеторговой практике /</w:t>
      </w:r>
      <w:r>
        <w:t xml:space="preserve"> </w:t>
      </w:r>
      <w:r w:rsidRPr="009A4B59">
        <w:t>Академическая публицистика. – 2023. – № 5-1. – С. 197-200.</w:t>
      </w:r>
      <w:r>
        <w:t xml:space="preserve"> // </w:t>
      </w:r>
      <w:r>
        <w:rPr>
          <w:lang w:val="en-US"/>
        </w:rPr>
        <w:t>URL</w:t>
      </w:r>
      <w:r w:rsidRPr="009A4B59">
        <w:t>: https://www.elibrary.ru/item.asp?id=53742504</w:t>
      </w:r>
    </w:p>
  </w:footnote>
  <w:footnote w:id="4">
    <w:p w14:paraId="0F3CFFB9" w14:textId="61915BD4" w:rsidR="0031606A" w:rsidRPr="0031606A" w:rsidRDefault="0031606A" w:rsidP="0031606A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31606A">
        <w:t xml:space="preserve">Международные правила толкования </w:t>
      </w:r>
      <w:bookmarkStart w:id="0" w:name="_Hlk230137014"/>
      <w:r w:rsidRPr="0031606A">
        <w:t xml:space="preserve">торговых </w:t>
      </w:r>
      <w:bookmarkEnd w:id="0"/>
      <w:r w:rsidRPr="0031606A">
        <w:t xml:space="preserve">терминов </w:t>
      </w:r>
      <w:r>
        <w:t>«</w:t>
      </w:r>
      <w:r w:rsidRPr="0031606A">
        <w:t>Инкотермс 1990</w:t>
      </w:r>
      <w:r>
        <w:t>»</w:t>
      </w:r>
      <w:r w:rsidRPr="0031606A">
        <w:t xml:space="preserve"> / </w:t>
      </w:r>
      <w:r>
        <w:t>Публикация Международной торговой палаты</w:t>
      </w:r>
      <w:r w:rsidRPr="0031606A">
        <w:t xml:space="preserve"> </w:t>
      </w:r>
      <w:r>
        <w:t>1990 г. № 460</w:t>
      </w:r>
      <w:r w:rsidRPr="0031606A">
        <w:t xml:space="preserve"> (утратили силу) </w:t>
      </w:r>
      <w:r>
        <w:t xml:space="preserve">// </w:t>
      </w:r>
      <w:r>
        <w:rPr>
          <w:lang w:val="en-US"/>
        </w:rPr>
        <w:t>URL</w:t>
      </w:r>
      <w:r w:rsidRPr="0031606A">
        <w:t>: https://docs.cntd.ru/document/8000123?section=text</w:t>
      </w:r>
    </w:p>
  </w:footnote>
  <w:footnote w:id="5">
    <w:p w14:paraId="7387830D" w14:textId="53312EB3" w:rsidR="009A4B59" w:rsidRPr="009A4B59" w:rsidRDefault="009A4B59" w:rsidP="009A4B59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9A4B59">
        <w:t xml:space="preserve">Алексеева, Е. В. Некоторые проблемы применения Инкотермс-2020 в практике международной торговли / Е. В. Алексеева, А. О. Криворотова / Вектор экономики. – 2023. – № 12(90). // </w:t>
      </w:r>
      <w:r>
        <w:rPr>
          <w:lang w:val="en-US"/>
        </w:rPr>
        <w:t>URL</w:t>
      </w:r>
      <w:r w:rsidRPr="009A4B59">
        <w:t>: https://www.elibrary.ru/item.asp?id=60379761</w:t>
      </w:r>
    </w:p>
  </w:footnote>
  <w:footnote w:id="6">
    <w:p w14:paraId="3768AE55" w14:textId="77777777" w:rsidR="007332C0" w:rsidRPr="00E30317" w:rsidRDefault="007332C0" w:rsidP="007332C0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E30317">
        <w:t xml:space="preserve">Берг, Д. А. Противоречия применения Инкотермс в условиях единого экономического пространства ЕАЭС / Экономика и парадигма нового времени. – 2025. – № 10(43). – С. 94-103. </w:t>
      </w:r>
      <w:r>
        <w:t xml:space="preserve">// </w:t>
      </w:r>
      <w:r>
        <w:rPr>
          <w:lang w:val="en-US"/>
        </w:rPr>
        <w:t>URL</w:t>
      </w:r>
      <w:r w:rsidRPr="00E30317">
        <w:t>: https://www.elibrary.ru/item.asp?id=85992926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897043"/>
    <w:multiLevelType w:val="hybridMultilevel"/>
    <w:tmpl w:val="019AEA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0C0"/>
    <w:rsid w:val="00045379"/>
    <w:rsid w:val="0007624D"/>
    <w:rsid w:val="000A2EF2"/>
    <w:rsid w:val="000A642A"/>
    <w:rsid w:val="000C633F"/>
    <w:rsid w:val="00271C57"/>
    <w:rsid w:val="00293008"/>
    <w:rsid w:val="002C09B9"/>
    <w:rsid w:val="002C300F"/>
    <w:rsid w:val="00301E01"/>
    <w:rsid w:val="0031606A"/>
    <w:rsid w:val="00343E0B"/>
    <w:rsid w:val="003A167E"/>
    <w:rsid w:val="003B2707"/>
    <w:rsid w:val="004801F2"/>
    <w:rsid w:val="00491562"/>
    <w:rsid w:val="004E379F"/>
    <w:rsid w:val="005903EB"/>
    <w:rsid w:val="00590BA0"/>
    <w:rsid w:val="006210CA"/>
    <w:rsid w:val="00672869"/>
    <w:rsid w:val="00695C4C"/>
    <w:rsid w:val="006C170E"/>
    <w:rsid w:val="007332C0"/>
    <w:rsid w:val="0075156F"/>
    <w:rsid w:val="008B497D"/>
    <w:rsid w:val="009A4B59"/>
    <w:rsid w:val="00A04341"/>
    <w:rsid w:val="00A950C0"/>
    <w:rsid w:val="00AC0932"/>
    <w:rsid w:val="00B1394A"/>
    <w:rsid w:val="00B337C0"/>
    <w:rsid w:val="00B7699E"/>
    <w:rsid w:val="00C5455B"/>
    <w:rsid w:val="00C574B8"/>
    <w:rsid w:val="00C85335"/>
    <w:rsid w:val="00CE7652"/>
    <w:rsid w:val="00D30477"/>
    <w:rsid w:val="00D56B12"/>
    <w:rsid w:val="00D6165B"/>
    <w:rsid w:val="00D800FA"/>
    <w:rsid w:val="00DC4A2A"/>
    <w:rsid w:val="00DF26D2"/>
    <w:rsid w:val="00E13374"/>
    <w:rsid w:val="00E203D1"/>
    <w:rsid w:val="00E30317"/>
    <w:rsid w:val="00EE49F6"/>
    <w:rsid w:val="00EE4B30"/>
    <w:rsid w:val="00F03AE3"/>
    <w:rsid w:val="00F047F7"/>
    <w:rsid w:val="00FA1AA1"/>
    <w:rsid w:val="00FC0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16AC9"/>
  <w15:chartTrackingRefBased/>
  <w15:docId w15:val="{5E1ACBFC-43BB-4CF0-94C7-85ED214D7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Юзабельный"/>
    <w:qFormat/>
    <w:rsid w:val="00EE49F6"/>
    <w:pPr>
      <w:spacing w:after="0" w:line="240" w:lineRule="auto"/>
    </w:pPr>
    <w:rPr>
      <w:rFonts w:ascii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800FA"/>
    <w:pPr>
      <w:keepNext/>
      <w:keepLines/>
      <w:spacing w:before="360" w:after="120" w:line="360" w:lineRule="auto"/>
      <w:jc w:val="center"/>
      <w:outlineLvl w:val="0"/>
    </w:pPr>
    <w:rPr>
      <w:rFonts w:eastAsiaTheme="majorEastAsia" w:cstheme="majorBidi"/>
      <w:b/>
      <w:color w:val="000000" w:themeColor="text1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00FA"/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  <w:style w:type="paragraph" w:styleId="a3">
    <w:name w:val="footnote text"/>
    <w:basedOn w:val="a"/>
    <w:link w:val="a4"/>
    <w:uiPriority w:val="99"/>
    <w:semiHidden/>
    <w:unhideWhenUsed/>
    <w:rsid w:val="0031606A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1606A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31606A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6C170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C170E"/>
    <w:rPr>
      <w:rFonts w:ascii="Times New Roman" w:hAnsi="Times New Roman" w:cs="Times New Roman"/>
      <w:sz w:val="28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C170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C170E"/>
    <w:rPr>
      <w:rFonts w:ascii="Times New Roman" w:hAnsi="Times New Roman" w:cs="Times New Roman"/>
      <w:sz w:val="28"/>
      <w:szCs w:val="24"/>
      <w:lang w:eastAsia="ru-RU"/>
    </w:rPr>
  </w:style>
  <w:style w:type="paragraph" w:styleId="aa">
    <w:name w:val="List Paragraph"/>
    <w:basedOn w:val="a"/>
    <w:uiPriority w:val="34"/>
    <w:qFormat/>
    <w:rsid w:val="006210CA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6210CA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6210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6BAE14-7EF2-403F-AF0F-E48376E22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8</Pages>
  <Words>2008</Words>
  <Characters>11447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 Gs</dc:creator>
  <cp:keywords/>
  <dc:description/>
  <cp:lastModifiedBy>OG Gs</cp:lastModifiedBy>
  <cp:revision>32</cp:revision>
  <dcterms:created xsi:type="dcterms:W3CDTF">2026-05-19T16:59:00Z</dcterms:created>
  <dcterms:modified xsi:type="dcterms:W3CDTF">2026-05-20T00:23:00Z</dcterms:modified>
</cp:coreProperties>
</file>