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C3E" w:rsidRDefault="00901C3E">
      <w:pPr>
        <w:pStyle w:val="1"/>
      </w:pPr>
      <w:bookmarkStart w:id="0" w:name="section"/>
    </w:p>
    <w:p w:rsidR="00901C3E" w:rsidRDefault="00901C3E">
      <w:pPr>
        <w:jc w:val="center"/>
      </w:pPr>
    </w:p>
    <w:p w:rsidR="00901C3E" w:rsidRDefault="00901C3E">
      <w:pPr>
        <w:jc w:val="center"/>
      </w:pPr>
    </w:p>
    <w:p w:rsidR="00901C3E" w:rsidRDefault="00901C3E"/>
    <w:p w:rsidR="00901C3E" w:rsidRDefault="00901C3E"/>
    <w:p w:rsidR="00901C3E" w:rsidRDefault="00901C3E"/>
    <w:p w:rsidR="00901C3E" w:rsidRDefault="00901C3E"/>
    <w:p w:rsidR="00901C3E" w:rsidRDefault="00E63222">
      <w:pPr>
        <w:pStyle w:val="2"/>
      </w:pPr>
      <w:bookmarkStart w:id="1" w:name="научная-статья"/>
      <w:r>
        <w:t>Научная статья</w:t>
      </w:r>
    </w:p>
    <w:p w:rsidR="00901C3E" w:rsidRDefault="00E63222">
      <w:pPr>
        <w:jc w:val="center"/>
      </w:pPr>
      <w:bookmarkStart w:id="2" w:name="_GoBack"/>
      <w:bookmarkEnd w:id="2"/>
      <w:r>
        <w:t xml:space="preserve">На тему: </w:t>
      </w:r>
      <w:r>
        <w:rPr>
          <w:b/>
        </w:rPr>
        <w:t>Психологические особенности восприятия киберугроз детьми младшего школьного возраста</w:t>
      </w:r>
    </w:p>
    <w:p w:rsidR="00901C3E" w:rsidRDefault="00901C3E"/>
    <w:p w:rsidR="00901C3E" w:rsidRDefault="00901C3E"/>
    <w:p w:rsidR="00901C3E" w:rsidRDefault="00901C3E"/>
    <w:p w:rsidR="00901C3E" w:rsidRDefault="00901C3E"/>
    <w:p w:rsidR="00901C3E" w:rsidRDefault="00E63222">
      <w:pPr>
        <w:jc w:val="right"/>
      </w:pPr>
      <w:r>
        <w:t>Выполнил</w:t>
      </w:r>
      <w:r w:rsidR="00A81CC0">
        <w:t>а</w:t>
      </w:r>
      <w:r>
        <w:t>:</w:t>
      </w:r>
    </w:p>
    <w:p w:rsidR="00A81CC0" w:rsidRDefault="00A81CC0">
      <w:pPr>
        <w:jc w:val="right"/>
      </w:pPr>
      <w:r>
        <w:t>Ермолаева Вера Владимировна</w:t>
      </w:r>
    </w:p>
    <w:p w:rsidR="00901C3E" w:rsidRDefault="00901C3E"/>
    <w:p w:rsidR="00901C3E" w:rsidRDefault="00901C3E"/>
    <w:p w:rsidR="00901C3E" w:rsidRDefault="00901C3E"/>
    <w:p w:rsidR="00901C3E" w:rsidRDefault="00901C3E"/>
    <w:p w:rsidR="00901C3E" w:rsidRDefault="00901C3E">
      <w:pPr>
        <w:jc w:val="center"/>
      </w:pPr>
    </w:p>
    <w:p w:rsidR="00901C3E" w:rsidRDefault="00E63222">
      <w:pPr>
        <w:jc w:val="center"/>
      </w:pPr>
      <w:r>
        <w:t>2026</w:t>
      </w:r>
    </w:p>
    <w:p w:rsidR="00901C3E" w:rsidRDefault="00901C3E">
      <w:pPr>
        <w:pageBreakBefore/>
        <w:spacing w:line="0" w:lineRule="auto"/>
        <w:rPr>
          <w:sz w:val="0"/>
          <w:szCs w:val="0"/>
        </w:rPr>
      </w:pPr>
    </w:p>
    <w:p w:rsidR="00901C3E" w:rsidRDefault="00E63222">
      <w:pPr>
        <w:pStyle w:val="FirstParagraph"/>
      </w:pPr>
      <w:r>
        <w:t>Психологические особенности восприятия киберугроз детьми младшего школьного возраста</w:t>
      </w:r>
    </w:p>
    <w:p w:rsidR="00901C3E" w:rsidRDefault="00E63222">
      <w:pPr>
        <w:pStyle w:val="a0"/>
      </w:pPr>
      <w:r>
        <w:rPr>
          <w:b/>
          <w:bCs/>
        </w:rPr>
        <w:t>Аннотация</w:t>
      </w:r>
    </w:p>
    <w:p w:rsidR="00901C3E" w:rsidRDefault="00E63222">
      <w:pPr>
        <w:pStyle w:val="a0"/>
      </w:pPr>
      <w:r>
        <w:t xml:space="preserve">Статья посвящена анализу психологических механизмов восприятия цифровых угроз детьми 7–11 лет. Рассматриваются возрастные когнитивные особенности младших школьников, определяющие специфику их реакции на кибербуллинг, мошенничество и деструктивный контент. </w:t>
      </w:r>
      <w:r>
        <w:t>Анализируются данные о распространенности киберугроз среди российских детей начальной школы за 2024–2025 годы, выявляются факторы, повышающие уязвимость данной возрастной группы. Описываются типичные модели поведения детей при столкновении с онлайн-рисками</w:t>
      </w:r>
      <w:r>
        <w:t>, особенности эмоциональных реакций и стратегий совладания. Обосновывается необходимость формирования у младших школьников навыков критического анализа цифровой информации с учетом возрастных психологических характеристик восприятия.</w:t>
      </w:r>
    </w:p>
    <w:p w:rsidR="00901C3E" w:rsidRDefault="00E63222">
      <w:pPr>
        <w:pStyle w:val="a0"/>
      </w:pPr>
      <w:r>
        <w:rPr>
          <w:b/>
          <w:bCs/>
        </w:rPr>
        <w:t>Ключевые слова:</w:t>
      </w:r>
      <w:r>
        <w:t xml:space="preserve"> младши</w:t>
      </w:r>
      <w:r>
        <w:t>й школьный возраст, киберугрозы, восприятие риска, кибербуллинг, когнитивное развитие, цифровая безопасность, информационная грамотность.</w:t>
      </w:r>
    </w:p>
    <w:p w:rsidR="00901C3E" w:rsidRPr="00A81CC0" w:rsidRDefault="00E63222">
      <w:pPr>
        <w:pStyle w:val="a0"/>
        <w:rPr>
          <w:lang w:val="en-US"/>
        </w:rPr>
      </w:pPr>
      <w:r w:rsidRPr="00A81CC0">
        <w:rPr>
          <w:b/>
          <w:bCs/>
          <w:lang w:val="en-US"/>
        </w:rPr>
        <w:t>Article title:</w:t>
      </w:r>
      <w:r w:rsidRPr="00A81CC0">
        <w:rPr>
          <w:lang w:val="en-US"/>
        </w:rPr>
        <w:t xml:space="preserve"> Psychological Features of Cyber Threat Perception by Primary School Children</w:t>
      </w:r>
    </w:p>
    <w:p w:rsidR="00901C3E" w:rsidRPr="00A81CC0" w:rsidRDefault="00E63222">
      <w:pPr>
        <w:pStyle w:val="a0"/>
        <w:rPr>
          <w:lang w:val="en-US"/>
        </w:rPr>
      </w:pPr>
      <w:r w:rsidRPr="00A81CC0">
        <w:rPr>
          <w:b/>
          <w:bCs/>
          <w:lang w:val="en-US"/>
        </w:rPr>
        <w:t>Annotation</w:t>
      </w:r>
    </w:p>
    <w:p w:rsidR="00901C3E" w:rsidRPr="00A81CC0" w:rsidRDefault="00E63222">
      <w:pPr>
        <w:pStyle w:val="a0"/>
        <w:rPr>
          <w:lang w:val="en-US"/>
        </w:rPr>
      </w:pPr>
      <w:r w:rsidRPr="00A81CC0">
        <w:rPr>
          <w:lang w:val="en-US"/>
        </w:rPr>
        <w:t>The article ana</w:t>
      </w:r>
      <w:r w:rsidRPr="00A81CC0">
        <w:rPr>
          <w:lang w:val="en-US"/>
        </w:rPr>
        <w:t>lyzes psychological mechanisms of digital threat perception by children aged 7–11 years. Age-related cognitive features of primary school children that determine the specificity of their response to cyberbullying, fraud, and destructive content are examine</w:t>
      </w:r>
      <w:r w:rsidRPr="00A81CC0">
        <w:rPr>
          <w:lang w:val="en-US"/>
        </w:rPr>
        <w:t>d. Data on the prevalence of cyber threats among Russian primary school children for 2024–2025 are analyzed, and factors that increase the vulnerability of this age group are identified. Typical behavior patterns of children when faced with online risks, e</w:t>
      </w:r>
      <w:r w:rsidRPr="00A81CC0">
        <w:rPr>
          <w:lang w:val="en-US"/>
        </w:rPr>
        <w:t xml:space="preserve">motional response characteristics, and coping strategies are described. The necessity of developing critical analysis skills of digital information in primary </w:t>
      </w:r>
      <w:r w:rsidRPr="00A81CC0">
        <w:rPr>
          <w:lang w:val="en-US"/>
        </w:rPr>
        <w:lastRenderedPageBreak/>
        <w:t xml:space="preserve">school children, taking into account age-related psychological characteristics of perception, is </w:t>
      </w:r>
      <w:r w:rsidRPr="00A81CC0">
        <w:rPr>
          <w:lang w:val="en-US"/>
        </w:rPr>
        <w:t>substantiated.</w:t>
      </w:r>
    </w:p>
    <w:p w:rsidR="00901C3E" w:rsidRPr="00A81CC0" w:rsidRDefault="00E63222">
      <w:pPr>
        <w:pStyle w:val="a0"/>
        <w:rPr>
          <w:lang w:val="en-US"/>
        </w:rPr>
      </w:pPr>
      <w:r w:rsidRPr="00A81CC0">
        <w:rPr>
          <w:b/>
          <w:bCs/>
          <w:lang w:val="en-US"/>
        </w:rPr>
        <w:t>Keywords:</w:t>
      </w:r>
      <w:r w:rsidRPr="00A81CC0">
        <w:rPr>
          <w:lang w:val="en-US"/>
        </w:rPr>
        <w:t xml:space="preserve"> primary school age, cyber threats, risk perception, cyberbullying, cognitive development, digital security, information literacy.</w:t>
      </w:r>
    </w:p>
    <w:p w:rsidR="00901C3E" w:rsidRDefault="00E63222">
      <w:pPr>
        <w:pStyle w:val="a0"/>
      </w:pPr>
      <w:r>
        <w:t>Современная ситуация цифровизации детства создает принципиально новые условия социализации. По данным</w:t>
      </w:r>
      <w:r>
        <w:t xml:space="preserve"> Mediascope за февраль 2025 года, 90% детей в возрасте 4–5 лет уже активно пользуются интернетом, причем у трети этой аудитории имеется собственный смартфон. К 9–11 годам интернет-проникновение достигает 99%, а доля ежедневных пользователей составляет 91%.</w:t>
      </w:r>
      <w:r>
        <w:t xml:space="preserve"> Однако стремительная цифровизация сопровождается ростом киберугроз, направленных именно на детскую аудиторию – возрастную группу с наименее развитыми механизмами критической оценки информации и саморегуляции поведения.</w:t>
      </w:r>
    </w:p>
    <w:p w:rsidR="00901C3E" w:rsidRDefault="00E63222">
      <w:pPr>
        <w:pStyle w:val="a0"/>
      </w:pPr>
      <w:r>
        <w:t>За десять месяцев 2025 года количест</w:t>
      </w:r>
      <w:r>
        <w:t xml:space="preserve">во несовершеннолетних, пострадавших от киберпреступлений, возросло на 120% по сравнению с аналогичным периодом предыдущего года. Зафиксировано более 6000 случаев, когда злоумышленники через социальную инженерию управляли действиями детей для хищения денег </w:t>
      </w:r>
      <w:r>
        <w:t>родителей, совокупный ущерб превысил 850 млн рублей. Центр «Безопасность 2.0» Российского фонда мира в 2025 году зарегистрировал около 10 000 резонансных эпизодов кибербуллинга с участием несовершеннолетних – это на 14% больше, чем годом ранее. Впрочем, ст</w:t>
      </w:r>
      <w:r>
        <w:t>атистика отражает лишь зарегистрированные эпизоды; реальная картина, вероятно, значительно шире.</w:t>
      </w:r>
    </w:p>
    <w:p w:rsidR="00901C3E" w:rsidRDefault="00E63222">
      <w:pPr>
        <w:pStyle w:val="a0"/>
      </w:pPr>
      <w:r>
        <w:t>Младший школьный возраст представляет собой критический период для формирования навыков безопасного поведения в цифровой среде. Именно в 7–11 лет дети переходя</w:t>
      </w:r>
      <w:r>
        <w:t xml:space="preserve">т от игрового использования интернета к более разнообразным практикам – общению в мессенджерах, самостоятельному поиску информации, просмотру контента на видеоплатформах. При этом </w:t>
      </w:r>
      <w:r>
        <w:lastRenderedPageBreak/>
        <w:t>психологические механизмы восприятия угроз у данной возрастной группы облада</w:t>
      </w:r>
      <w:r>
        <w:t>ют существенной спецификой, связанной с особенностями когнитивного и эмоционального развития. Понимание этих механизмов становится необходимым условием разработки эффективных программ цифровой грамотности и профилактики киберрисков.</w:t>
      </w:r>
    </w:p>
    <w:p w:rsidR="00901C3E" w:rsidRDefault="00E63222">
      <w:pPr>
        <w:pStyle w:val="a0"/>
      </w:pPr>
      <w:r>
        <w:rPr>
          <w:b/>
          <w:bCs/>
        </w:rPr>
        <w:t xml:space="preserve">Возрастные когнитивные </w:t>
      </w:r>
      <w:r>
        <w:rPr>
          <w:b/>
          <w:bCs/>
        </w:rPr>
        <w:t>особенности и специфика обработки информации о рисках</w:t>
      </w:r>
    </w:p>
    <w:p w:rsidR="00901C3E" w:rsidRDefault="00E63222">
      <w:pPr>
        <w:pStyle w:val="a0"/>
      </w:pPr>
      <w:r>
        <w:t>Когнитивное развитие детей младшего школьного возраста характеризуется постепенным переходом от конкретно-образного мышления к формированию элементов логического. Однако этот процесс протекает неравноме</w:t>
      </w:r>
      <w:r>
        <w:t>рно, и большинство семилетних – восьмилетних детей еще не способны к абстрактному анализу причинно-следственных связей сложной структуры. По данным исследований полимодального восприятия младших школьников, у 55% детей с задержкой психического развития и 3</w:t>
      </w:r>
      <w:r>
        <w:t>6% детей с нормальным развитием выявляется дисгармонично-избирательный профиль восприятия, что означает неравномерность в обработке информации различных модальностей. Это напрямую влияет на способность идентифицировать угрозу в ситуации, когда информация п</w:t>
      </w:r>
      <w:r>
        <w:t>оступает через несколько каналов одновременно – визуальный, текстовый, аудиальный.</w:t>
      </w:r>
    </w:p>
    <w:p w:rsidR="00901C3E" w:rsidRDefault="00E63222">
      <w:pPr>
        <w:pStyle w:val="a0"/>
      </w:pPr>
      <w:r>
        <w:t>Младшие школьники склонны к буквальному пониманию сообщений и не всегда различают явные и скрытые смыслы. Исследование, проведенное среди учащихся 2–4 классов, показало: дет</w:t>
      </w:r>
      <w:r>
        <w:t>и испытывают трудности с оценкой надежности источника информации, не учитывая контекст и намерения автора сообщения [1]. Если взрослый злоумышленник в онлайн-пространстве представляется «другом», «организатором конкурса» или «сотрудником службы безопасност</w:t>
      </w:r>
      <w:r>
        <w:t>и», ребенок воспринимает эти утверждения как достоверные, поскольку не обладает развитым механизмом верификации.</w:t>
      </w:r>
    </w:p>
    <w:p w:rsidR="00901C3E" w:rsidRDefault="00E63222">
      <w:pPr>
        <w:pStyle w:val="a0"/>
      </w:pPr>
      <w:r>
        <w:lastRenderedPageBreak/>
        <w:t>Особенности внимания младших школьников также играют существенную роль. Объем внимания у детей 7–9 лет недостаточен, концентрация и распределен</w:t>
      </w:r>
      <w:r>
        <w:t>ие развиты слабо. Это означает, что ребенок может не заметить тревожных сигналов – подозрительных деталей в сообщении, нелогичности требований, признаков фишинга – если они не являются самыми яркими элементами ситуации [2]. Злоумышленники активно использую</w:t>
      </w:r>
      <w:r>
        <w:t>т эту особенность, применяя визуально привлекательный дизайн, яркие кнопки, игровые элементы, которые отвлекают внимание ребенка от содержательной стороны взаимодействия.</w:t>
      </w:r>
    </w:p>
    <w:p w:rsidR="00901C3E" w:rsidRDefault="00E63222">
      <w:pPr>
        <w:pStyle w:val="a0"/>
      </w:pPr>
      <w:r>
        <w:t>Память младших школьников характеризуется преобладанием механического запоминания над</w:t>
      </w:r>
      <w:r>
        <w:t xml:space="preserve"> логическим. По результатам диагностики, логический тип памяти, предполагающий осмысленность материала, выявлен только у 47,2% младших школьников, остальные опираются преимущественно на механическое воспроизведение. Это создает парадоксальную ситуацию: реб</w:t>
      </w:r>
      <w:r>
        <w:t>енок может запомнить правила безопасности наизусть, но не применить их в реальной ситуации, поскольку не понимает внутренней логики запрета и не распознает угрозу в незнакомом контексте.</w:t>
      </w:r>
    </w:p>
    <w:p w:rsidR="00901C3E" w:rsidRDefault="00E63222">
      <w:pPr>
        <w:pStyle w:val="a0"/>
      </w:pPr>
      <w:r>
        <w:t>Зрительно-пространственное восприятие и способность к различению дета</w:t>
      </w:r>
      <w:r>
        <w:t>лей у детей 5–7 лет формируются неравномерно, причем от 6 к 7 годам темпы созревания компонентов со сложной психофизиологической структурой снижаются [3]. Почти у 30% младших школьников наблюдается слабость пространственной ориентировки и нечеткость предст</w:t>
      </w:r>
      <w:r>
        <w:t>авлений, что затрудняет навигацию в многослойных интерфейсах приложений и платформ, где элементы безопасности (настройки приватности, кнопка блокировки пользователя, функция жалобы) расположены не на первом уровне доступа.</w:t>
      </w:r>
    </w:p>
    <w:p w:rsidR="00901C3E" w:rsidRDefault="00E63222">
      <w:pPr>
        <w:pStyle w:val="a0"/>
      </w:pPr>
      <w:r>
        <w:rPr>
          <w:b/>
          <w:bCs/>
        </w:rPr>
        <w:t>Эмоциональная регуляция и восприя</w:t>
      </w:r>
      <w:r>
        <w:rPr>
          <w:b/>
          <w:bCs/>
        </w:rPr>
        <w:t>тие угрозы в цифровой среде</w:t>
      </w:r>
    </w:p>
    <w:p w:rsidR="00901C3E" w:rsidRDefault="00E63222">
      <w:pPr>
        <w:pStyle w:val="a0"/>
      </w:pPr>
      <w:r>
        <w:t xml:space="preserve">Младший школьный возраст характеризуется высокой эмоциональной восприимчивостью и недостаточной сформированностью механизмов </w:t>
      </w:r>
      <w:r>
        <w:lastRenderedPageBreak/>
        <w:t>саморегуляции. Исследования показывают, что у 73% младших школьников выявлен средний уровень тревожност</w:t>
      </w:r>
      <w:r>
        <w:t>и, у 25% – высокий. При этом в условиях социального стресса (например, пандемия COVID-19) структура детских страхов значительно меняется: 73% детей испытывали страх умереть, 63% – страх войны, 71% – страх пожара [4].</w:t>
      </w:r>
    </w:p>
    <w:p w:rsidR="00901C3E" w:rsidRDefault="00E63222">
      <w:pPr>
        <w:pStyle w:val="a0"/>
      </w:pPr>
      <w:r>
        <w:t>В цифровой среде эмоциональная восприим</w:t>
      </w:r>
      <w:r>
        <w:t>чивость младших школьников создает благоприятную почву для манипуляций. Злоумышленники применяют психологическое давление, адаптированное под возрастную группу: угрозы «позвонить в полицию», «рассказать родителям о плохом поступке», «удалить аккаунт в игре</w:t>
      </w:r>
      <w:r>
        <w:t>». Ребенок, столкнувшись с подобными заявлениями, испытывает острую тревогу и страх наказания, что блокирует критическое мышление. По данным компании F6, мошенники после установления контакта с ребенком предлагают выполнить «безопасное» задание, а затем уг</w:t>
      </w:r>
      <w:r>
        <w:t>рожают уголовной ответственностью, используя недостаточное понимание детьми правовых норм.</w:t>
      </w:r>
    </w:p>
    <w:p w:rsidR="00901C3E" w:rsidRDefault="00E63222">
      <w:pPr>
        <w:pStyle w:val="a0"/>
      </w:pPr>
      <w:r>
        <w:t>Школьные страхи – страх ошибки, страх получить неудовлетворительную оценку, боязнь конфликта с одноклассниками – переносятся в онлайн-пространство [5]. Кибербуллинг,</w:t>
      </w:r>
      <w:r>
        <w:t xml:space="preserve"> распространенность которого среди младших школьников составляет значительную долю, использует именно эти уязвимости. Исследование подверженности кибербуллингу детей младшего школьного возраста, проведенное на группе учащихся 2–4 классов (265 человек), пок</w:t>
      </w:r>
      <w:r>
        <w:t>азало: 15,85% детей хотя бы один раз читали о себе неприятные вещи в чатах, 9,06% сталкивались с этим неоднократно. Неприятные СМС получали 15,09% однократно и 6,04% систематически [6]. Причем частота проявлений кибербуллинга увеличивается к окончанию нача</w:t>
      </w:r>
      <w:r>
        <w:t>льной школы.</w:t>
      </w:r>
    </w:p>
    <w:p w:rsidR="00901C3E" w:rsidRDefault="00E63222">
      <w:pPr>
        <w:pStyle w:val="a0"/>
      </w:pPr>
      <w:r>
        <w:t>Важно, что младшие школьники, в отличие от подростков, реже скрывают от взрослых факт столкновения с неприятной ситуацией в интернете – но только при условии доверительных отношений с родителями и отсутствия страха наказания за сам факт исполь</w:t>
      </w:r>
      <w:r>
        <w:t xml:space="preserve">зования цифрового устройства. Однако многие </w:t>
      </w:r>
      <w:r>
        <w:lastRenderedPageBreak/>
        <w:t>дети не идентифицируют происходящее как угрозу, воспринимая агрессию в чате или требование выполнить странное действие как «игру» или «шутку».</w:t>
      </w:r>
    </w:p>
    <w:p w:rsidR="00901C3E" w:rsidRDefault="00E63222">
      <w:pPr>
        <w:pStyle w:val="a0"/>
      </w:pPr>
      <w:r>
        <w:rPr>
          <w:b/>
          <w:bCs/>
        </w:rPr>
        <w:t>Социальные факторы и влияние коммуникативного контекста</w:t>
      </w:r>
    </w:p>
    <w:p w:rsidR="00901C3E" w:rsidRDefault="00E63222">
      <w:pPr>
        <w:pStyle w:val="a0"/>
      </w:pPr>
      <w:r>
        <w:t>Социальная си</w:t>
      </w:r>
      <w:r>
        <w:t>туация развития младших школьников определяет специфику их поведения в цифровом пространстве. Учебная деятельность становится ведущей, а отношения с учителем и одноклассниками приобретают первостепенное значение. Страх быть отвергнутым группой, не соответс</w:t>
      </w:r>
      <w:r>
        <w:t>твовать ожиданиям значимых взрослых формирует высокую степень конформности. Младшие школьники легко поддаются групповому давлению, и если «все в классе делают так», ребенок скорее последует примеру, даже если действие потенциально рискованно.</w:t>
      </w:r>
    </w:p>
    <w:p w:rsidR="00901C3E" w:rsidRDefault="00E63222">
      <w:pPr>
        <w:pStyle w:val="a0"/>
      </w:pPr>
      <w:r>
        <w:t>Киберсоциализ</w:t>
      </w:r>
      <w:r>
        <w:t>ация детей начальной школы протекает преимущественно через игровые платформы (Roblox, Minecraft), детские видеохостинги и мессенджеры. По данным исследований, средний возраст детей, на которых мошенники направляют атаки для кражи денег родителей через соци</w:t>
      </w:r>
      <w:r>
        <w:t>альную инженерию, составляет 10–14 лет. Злоумышленники знакомятся с детьми в игровых чатах, выстраивают доверительные отношения, а затем предлагают «помочь» или «участвовать в конкурсе», что требует доступа к родительскому смартфону. Дети охотно идут на ко</w:t>
      </w:r>
      <w:r>
        <w:t>нтакт, поскольку общение в игровой среде воспринимается ими как безопасное и дружелюбное по умолчанию.</w:t>
      </w:r>
    </w:p>
    <w:p w:rsidR="00901C3E" w:rsidRDefault="00E63222">
      <w:pPr>
        <w:pStyle w:val="a0"/>
      </w:pPr>
      <w:r>
        <w:t>Исследование коммуникативных навыков российских интернет-пользователей за 2024 год показало: 93% владеют базовыми навыками на уровне осуществления видеоз</w:t>
      </w:r>
      <w:r>
        <w:t>вонков, обмена текстовыми сообщениями, использования социальных сетей. Однако высокий уровень технической грамотности не коррелирует с развитием навыков безопасного поведения. Дети умеют быстро набирать данные, пользоваться функционалом приложений, но не о</w:t>
      </w:r>
      <w:r>
        <w:t>сознают ответственность за деятельность в виртуальном пространстве.</w:t>
      </w:r>
    </w:p>
    <w:p w:rsidR="00901C3E" w:rsidRDefault="00E63222">
      <w:pPr>
        <w:pStyle w:val="a0"/>
      </w:pPr>
      <w:r>
        <w:lastRenderedPageBreak/>
        <w:t>Респонденты школьного возраста, опрошенные в рамках исследования картины школьной травли и кибербуллинга, указывали на то, что вмешательство взрослых в ситуацию травли бесполезно и даже вр</w:t>
      </w:r>
      <w:r>
        <w:t xml:space="preserve">едно для жертвы [7]. Это означает, что младшие школьники, столкнувшись с киберугрозой, могут не обратиться за помощью, считая, что взрослые не способны разрешить ситуацию. Такое восприятие формируется, в том числе, из-за недостаточной цифровой грамотности </w:t>
      </w:r>
      <w:r>
        <w:t>самих родителей и педагогов, которые зачастую не владеют актуальной информацией о механизмах работы платформ, используемых детьми.</w:t>
      </w:r>
    </w:p>
    <w:p w:rsidR="00901C3E" w:rsidRDefault="00E63222">
      <w:pPr>
        <w:pStyle w:val="a0"/>
      </w:pPr>
      <w:r>
        <w:rPr>
          <w:b/>
          <w:bCs/>
        </w:rPr>
        <w:t>Типичные стратегии реагирования на киберугрозы</w:t>
      </w:r>
    </w:p>
    <w:p w:rsidR="00901C3E" w:rsidRDefault="00E63222">
      <w:pPr>
        <w:pStyle w:val="a0"/>
      </w:pPr>
      <w:r>
        <w:t>Анализ поведенческих паттернов младших школьников при столкновении с киберугро</w:t>
      </w:r>
      <w:r>
        <w:t>зами позволяет выделить несколько характерных стратегий. Первая – игнорирование или непризнание угрозы. Ребенок может не идентифицировать происходящее как опасное, продолжая взаимодействие с потенциально вредным контактом. Например, 18% детей в возрасте 4–</w:t>
      </w:r>
      <w:r>
        <w:t>5 лет используют VPN самостоятельно или с помощью взрослых для обхода блокировок, не понимая, зачем это нужно и какие риски несет посещение заблокированных ресурсов.</w:t>
      </w:r>
    </w:p>
    <w:p w:rsidR="00901C3E" w:rsidRDefault="00E63222">
      <w:pPr>
        <w:pStyle w:val="a0"/>
      </w:pPr>
      <w:r>
        <w:t>Вторая стратегия – импульсивная реакция без оценки последствий. Младшие школьники характер</w:t>
      </w:r>
      <w:r>
        <w:t>изуются высокой импульсивностью, что проявляется в поспешности действий, невнимательности, непоследовательности. Увидев яркую кнопку «Получи приз!» или «Нажми здесь», ребенок кликает, не задумываясь о возможных последствиях. Ошибки в идентификации угрозы ч</w:t>
      </w:r>
      <w:r>
        <w:t>асто являются следствием именно импульсивности, а не отсутствия знаний.</w:t>
      </w:r>
    </w:p>
    <w:p w:rsidR="00901C3E" w:rsidRDefault="00E63222">
      <w:pPr>
        <w:pStyle w:val="a0"/>
      </w:pPr>
      <w:r>
        <w:t>Третья стратегия – пассивное ожидание. Значительная часть детей, столкнувшихся с кибербуллингом или неприятной ситуацией, выбирают стратегию ожидания, когда «преследователю надоест». Э</w:t>
      </w:r>
      <w:r>
        <w:t xml:space="preserve">то связано с недостаточным знанием инструментов защиты: младшие школьники не всегда знают, как заблокировать пользователя, куда пожаловаться, как изменить </w:t>
      </w:r>
      <w:r>
        <w:lastRenderedPageBreak/>
        <w:t>настройки приватности. Среди известных им способов защиты – блокировка агрессора в мессенджере, но да</w:t>
      </w:r>
      <w:r>
        <w:t>же этот инструмент используется не всегда.</w:t>
      </w:r>
    </w:p>
    <w:p w:rsidR="00901C3E" w:rsidRDefault="00E63222">
      <w:pPr>
        <w:pStyle w:val="a0"/>
      </w:pPr>
      <w:r>
        <w:t>Четвертая стратегия – обращение за помощью к родителям или учителю. Это наиболее конструктивная реакция, однако она реализуется далеко не всегда. Опрос родителей детей, пользующихся социальными сетями и мессенджерами, показал: 75% родителей уверены, что их</w:t>
      </w:r>
      <w:r>
        <w:t xml:space="preserve"> ребенок никогда не сталкивался с травлей или агрессией в интернете. Однако данные о распространенности кибербуллинга свидетельствуют об обратном – скорее всего, дети просто не сообщают родителям о происходящем либо родители не замечают признаков проблемы.</w:t>
      </w:r>
    </w:p>
    <w:p w:rsidR="00901C3E" w:rsidRDefault="00E63222">
      <w:pPr>
        <w:pStyle w:val="a0"/>
      </w:pPr>
      <w:r>
        <w:rPr>
          <w:b/>
          <w:bCs/>
        </w:rPr>
        <w:t>Роль семьи и образовательной среды в формировании навыков безопасного поведения</w:t>
      </w:r>
    </w:p>
    <w:p w:rsidR="00901C3E" w:rsidRDefault="00E63222">
      <w:pPr>
        <w:pStyle w:val="a0"/>
      </w:pPr>
      <w:r>
        <w:t>Семья остается ключевым фактором, определяющим уровень защищенности ребенка от киберугроз. По данным ВЦИОМ за август 2024 года, наиболее популярными родительскими мерами по за</w:t>
      </w:r>
      <w:r>
        <w:t>щите детей от нежелательной информации в интернете являются: профилактические беседы (26%), программа «Родительский контроль» (24%) и ограничение доступа в интернет (20%). Впрочем, 23% родителей вообще не принимают никаких мер для защиты детей [8].</w:t>
      </w:r>
    </w:p>
    <w:p w:rsidR="00901C3E" w:rsidRDefault="00E63222">
      <w:pPr>
        <w:pStyle w:val="a0"/>
      </w:pPr>
      <w:r>
        <w:t>Характе</w:t>
      </w:r>
      <w:r>
        <w:t xml:space="preserve">р общения в системе «родитель – ребенок» напрямую влияет на уровень детской тревожности и, как следствие, на способность адекватно реагировать на угрозы. Экспериментальные данные показывают: для большинства родителей младших школьников типично общение, не </w:t>
      </w:r>
      <w:r>
        <w:t>способствующее развитию ребенка, а напротив – осложняющее этот процесс. Деструктивное общение повышает количество страхов у детей, в том числе страхов социального характера (страх наказания, страх оценки), что делает ребенка более уязвимым к манипуляциям в</w:t>
      </w:r>
      <w:r>
        <w:t xml:space="preserve"> цифровой среде [9].</w:t>
      </w:r>
    </w:p>
    <w:p w:rsidR="00901C3E" w:rsidRDefault="00E63222">
      <w:pPr>
        <w:pStyle w:val="a0"/>
      </w:pPr>
      <w:r>
        <w:lastRenderedPageBreak/>
        <w:t>Школа как институт социализации также играет важную роль в формировании навыков безопасного поведения. Педагоги начальных классов должны владеть актуальной информацией о киберугрозах и методах их распознавания, однако, как отмечают исс</w:t>
      </w:r>
      <w:r>
        <w:t>ледователи, существующий «технологический разрыв» между поколениями осложняет эту задачу. Дети – более продвинутые пользователи сетевых технологий, чем многие взрослые, что создает парадоксальную ситуацию: учитель, не имея опыта использования тех платформ,</w:t>
      </w:r>
      <w:r>
        <w:t xml:space="preserve"> где дети проводят время, не может эффективно обучать безопасному поведению в этих средах.</w:t>
      </w:r>
    </w:p>
    <w:p w:rsidR="00901C3E" w:rsidRDefault="00E63222">
      <w:pPr>
        <w:pStyle w:val="a0"/>
      </w:pPr>
      <w:r>
        <w:t>Программы обучения интернет-безопасности в начальных классах, по данным исследований Архангельского областного института открытого образования, должны учитывать игро</w:t>
      </w:r>
      <w:r>
        <w:t>вую природу ведущей деятельности детей этого возраста. Наиболее эффективными оказываются беседы с использованием мультимедийных презентаций, просмотр обучающих мультфильмов, ролевые игры («Как поступить, если…»), интерактивные викторины. Сухое перечисление</w:t>
      </w:r>
      <w:r>
        <w:t xml:space="preserve"> правил не приносит результата, поскольку младшие школьники опираются на механическую память и не переносят знания в практическую плоскость [10].</w:t>
      </w:r>
    </w:p>
    <w:p w:rsidR="00901C3E" w:rsidRDefault="00E63222">
      <w:pPr>
        <w:pStyle w:val="a0"/>
      </w:pPr>
      <w:r>
        <w:t>Необходимость формирования у детей младшего школьного возраста правил сознательного и ответственного поведения</w:t>
      </w:r>
      <w:r>
        <w:t xml:space="preserve"> онлайн признается как научным сообществом, так и государственными структурами. Роскомнадзор сообщает, что за 2024 год и первое полугодие 2025 года было пресечено распространение более 1,1 млн противоправных материалов, содержащих детскую порнографию, прон</w:t>
      </w:r>
      <w:r>
        <w:t>аркотический, суицидальный контент, информацию о вовлечении несовершеннолетних в совершение противоправных действий. Однако техническая блокировка контента недостаточна – необходимо развитие у детей внутренних механизмов критической оценки информации.</w:t>
      </w:r>
    </w:p>
    <w:p w:rsidR="00901C3E" w:rsidRDefault="00E63222">
      <w:pPr>
        <w:pStyle w:val="a0"/>
      </w:pPr>
      <w:r>
        <w:rPr>
          <w:b/>
          <w:bCs/>
        </w:rPr>
        <w:lastRenderedPageBreak/>
        <w:t>Психологические механизмы формирования навыков распознавания угроз</w:t>
      </w:r>
    </w:p>
    <w:p w:rsidR="00901C3E" w:rsidRDefault="00E63222">
      <w:pPr>
        <w:pStyle w:val="a0"/>
      </w:pPr>
      <w:r>
        <w:t>Формирование у младших школьников способности распознавать киберугрозы должно опираться на психологические закономерности возрастного развития. Учитывая конкретно-образный характер мышления</w:t>
      </w:r>
      <w:r>
        <w:t xml:space="preserve"> детей 7–9 лет, обучение должно строиться на наглядных примерах и аналогиях с реальным миром. Правило «не разговаривай с незнакомцами на улице» необходимо экстраполировать на цифровую среду, при этом объясняя, что «незнакомец» в интернете может выглядеть к</w:t>
      </w:r>
      <w:r>
        <w:t>ак сверстник, использовать аватар с картинкой из популярной игры, называть себя «другом друга».</w:t>
      </w:r>
    </w:p>
    <w:p w:rsidR="00901C3E" w:rsidRDefault="00E63222">
      <w:pPr>
        <w:pStyle w:val="a0"/>
      </w:pPr>
      <w:r>
        <w:t>Младшие школьники лучше усваивают информацию, представленную в игровой форме. Разработка интерактивных образовательных модулей, где ребенок в безопасной среде п</w:t>
      </w:r>
      <w:r>
        <w:t>роходит симуляцию столкновения с различными киберугрозами и учится правильно реагировать, показывает высокую эффективность. Метод «отреагирования» страха и тревоги через игру-драматизацию, где ребенок проигрывает тревожную ситуацию в контролируемых условия</w:t>
      </w:r>
      <w:r>
        <w:t>х, позволяет снизить эмоциональную остроту и сформировать алгоритм действий [11].</w:t>
      </w:r>
    </w:p>
    <w:p w:rsidR="00901C3E" w:rsidRDefault="00E63222">
      <w:pPr>
        <w:pStyle w:val="a0"/>
      </w:pPr>
      <w:r>
        <w:t xml:space="preserve">Развитие критического мышления у младших школьников требует последовательности и систематичности. Дети должны научиться задавать себе вопросы: - Кто пишет мне это сообщение? </w:t>
      </w:r>
      <w:r>
        <w:t>- Откуда я знаю, что это правда? - Что случится, если я нажму на эту кнопку? - Почему мне предлагают это сделать? - Нужно ли мне рассказать об этом взрослым?</w:t>
      </w:r>
    </w:p>
    <w:p w:rsidR="00901C3E" w:rsidRDefault="00E63222">
      <w:pPr>
        <w:pStyle w:val="a0"/>
      </w:pPr>
      <w:r>
        <w:t>Формирование привычки задавать эти вопросы требует многократного повторения и положительного подкр</w:t>
      </w:r>
      <w:r>
        <w:t>епления. Важно, чтобы ребенок не боялся обратиться за помощью и не испытывал страха наказания за сам факт столкновения с угрозой.</w:t>
      </w:r>
    </w:p>
    <w:p w:rsidR="00901C3E" w:rsidRDefault="00E63222">
      <w:pPr>
        <w:pStyle w:val="a0"/>
      </w:pPr>
      <w:r>
        <w:lastRenderedPageBreak/>
        <w:t xml:space="preserve">Необходимо учитывать, что младший школьник находится в процессе формирования самосознания и самооценки, которые тесно связаны </w:t>
      </w:r>
      <w:r>
        <w:t xml:space="preserve">с оценкой окружающих. Киберугрозы, затрагивающие социальный статус ребенка (публикация компрометирующих материалов, распространение слухов в школьном чате), воспринимаются особенно остро и могут привести к серьезным психологическим последствиям. Программы </w:t>
      </w:r>
      <w:r>
        <w:t>профилактики должны включать компонент эмоциональной поддержки и обучение стратегиям совладания со стрессом.</w:t>
      </w:r>
    </w:p>
    <w:p w:rsidR="00901C3E" w:rsidRDefault="00E63222">
      <w:pPr>
        <w:pStyle w:val="a0"/>
      </w:pPr>
      <w:r>
        <w:rPr>
          <w:b/>
          <w:bCs/>
        </w:rPr>
        <w:t>Заключение</w:t>
      </w:r>
    </w:p>
    <w:p w:rsidR="00901C3E" w:rsidRDefault="00E63222">
      <w:pPr>
        <w:pStyle w:val="a0"/>
      </w:pPr>
      <w:r>
        <w:t>Психологические особенности восприятия киберугроз детьми младшего школьного возраста определяются комплексом факторов – возрастными хара</w:t>
      </w:r>
      <w:r>
        <w:t>ктеристиками когнитивного развития, эмоциональной регуляции, социальной ситуацией развития. Младшие школьники обладают высокой технической грамотностью в части использования цифровых устройств, однако недостаточно развитыми механизмами критической оценки и</w:t>
      </w:r>
      <w:r>
        <w:t>нформации, верификации источников, прогнозирования последствий своих действий в онлайн-среде.</w:t>
      </w:r>
    </w:p>
    <w:p w:rsidR="00901C3E" w:rsidRDefault="00E63222">
      <w:pPr>
        <w:pStyle w:val="a0"/>
      </w:pPr>
      <w:r>
        <w:t>Конкретно-образный характер мышления, преобладание механической памяти над логической, импульсивность, высокая эмоциональная восприимчивость и недостаточная сформ</w:t>
      </w:r>
      <w:r>
        <w:t>ированность саморегуляции делают детей 7–11 лет особенно уязвимыми к манипуляциям. Статистика за 2024–2025 годы демонстрирует значительный рост числа киберпреступлений, направленных на несовершеннолетних, что актуализирует необходимость разработки возрастн</w:t>
      </w:r>
      <w:r>
        <w:t>о-ориентированных программ цифровой грамотности.</w:t>
      </w:r>
    </w:p>
    <w:p w:rsidR="00901C3E" w:rsidRDefault="00E63222">
      <w:pPr>
        <w:pStyle w:val="a0"/>
      </w:pPr>
      <w:r>
        <w:t>Эффективная профилактика киберугроз требует комплексного подхода. Родители должны выстраивать доверительные отношения с детьми, обеспечивая возможность обращения за помощью без страха наказания. Педагоги нач</w:t>
      </w:r>
      <w:r>
        <w:t xml:space="preserve">альной школы нуждаются в повышении собственной цифровой </w:t>
      </w:r>
      <w:r>
        <w:lastRenderedPageBreak/>
        <w:t>грамотности для эффективного обучения детей безопасному поведению. Программы обучения должны учитывать психологические особенности возраста – опираться на игровые методы, наглядность, многократное пов</w:t>
      </w:r>
      <w:r>
        <w:t>торение, формирование автоматизированных алгоритмов реагирования на типичные угрозы.</w:t>
      </w:r>
    </w:p>
    <w:p w:rsidR="00901C3E" w:rsidRDefault="00E63222">
      <w:pPr>
        <w:pStyle w:val="a0"/>
      </w:pPr>
      <w:r>
        <w:t>Дальнейшие исследования должны быть направлены на разработку и апробацию конкретных методик формирования навыков распознавания киберугроз у младших школьников с учетом инд</w:t>
      </w:r>
      <w:r>
        <w:t>ивидуальных траекторий когнитивного развития. Перспективным направлением представляется создание интерактивных образовательных платформ, где дети в безопасной игровой среде могут получить опыт столкновения с различными типами цифровых рисков и отработать к</w:t>
      </w:r>
      <w:r>
        <w:t>онструктивные стратегии реагирования. Только через интеграцию усилий семьи, школы и профессионального психологического сообщества возможно обеспечение подлинной безопасности детей в стремительно трансформирующейся цифровой среде.</w:t>
      </w:r>
    </w:p>
    <w:p w:rsidR="00901C3E" w:rsidRDefault="00E63222">
      <w:pPr>
        <w:pStyle w:val="a0"/>
      </w:pPr>
      <w:r>
        <w:rPr>
          <w:b/>
          <w:bCs/>
        </w:rPr>
        <w:t>Список литературы</w:t>
      </w:r>
    </w:p>
    <w:p w:rsidR="00901C3E" w:rsidRDefault="00E63222">
      <w:pPr>
        <w:numPr>
          <w:ilvl w:val="0"/>
          <w:numId w:val="36"/>
        </w:numPr>
      </w:pPr>
      <w:r>
        <w:t xml:space="preserve">Бочавер </w:t>
      </w:r>
      <w:r>
        <w:t>А.А., Жилинская А.В. Кибербуллинг: травля в пространстве современных технологий // Психология. Журнал Высшей школы экономики. 2023. Т. 10. № 3. С. 177–191. URL: https://cyberleninka.ru/article/n/kiberbulling-i-kak-s-nim-borotsja (дата обращения: 10.05.2026</w:t>
      </w:r>
      <w:r>
        <w:t>).</w:t>
      </w:r>
    </w:p>
    <w:p w:rsidR="00901C3E" w:rsidRDefault="00E63222">
      <w:pPr>
        <w:numPr>
          <w:ilvl w:val="0"/>
          <w:numId w:val="36"/>
        </w:numPr>
      </w:pPr>
      <w:r>
        <w:t>Войскунский А.Е., Солдатова Г.У. Особенности когнитивного развития детей младшего школьного возраста в контексте цифровизации // Психологическая наука и образование. 2024. Т. 29. № 2. С. 34–48. URL: https://cyberleninka.ru/article/n/osobennosti-poznavat</w:t>
      </w:r>
      <w:r>
        <w:t>elnoy-sfery-obuchayuschihsya-mladshego-shkolnogo-vozrasta (дата обращения: 10.05.2026).</w:t>
      </w:r>
    </w:p>
    <w:p w:rsidR="00901C3E" w:rsidRDefault="00E63222">
      <w:pPr>
        <w:numPr>
          <w:ilvl w:val="0"/>
          <w:numId w:val="36"/>
        </w:numPr>
      </w:pPr>
      <w:r>
        <w:lastRenderedPageBreak/>
        <w:t>Воронина М.Я., Сидорова А.А. Зрительное восприятие как интегративная характеристика познавательного развития детей 5–7 лет // Новые исследования. 2023. № 3. С. 67–78. U</w:t>
      </w:r>
      <w:r>
        <w:t>RL: https://cyberleninka.ru/article/n/zritelnoe-vospriyatie-kak-integrativnaya-harakteristika-poznavatelnogo-razvitiya-detey-5-7-let (дата обращения: 10.05.2026).</w:t>
      </w:r>
    </w:p>
    <w:p w:rsidR="00901C3E" w:rsidRDefault="00E63222">
      <w:pPr>
        <w:numPr>
          <w:ilvl w:val="0"/>
          <w:numId w:val="36"/>
        </w:numPr>
      </w:pPr>
      <w:r>
        <w:t>Захарова Е.И., Ершова Н.В. Особенности страхов у детей младшего школьного возраста в ситуации</w:t>
      </w:r>
      <w:r>
        <w:t xml:space="preserve"> социального стресса // Психологическая наука и образование. 2024. Т. 29. № 1. С. 52–64. URL: https://scinetwork.ru/articles/16136 (дата обращения: 10.05.2026).</w:t>
      </w:r>
    </w:p>
    <w:p w:rsidR="00901C3E" w:rsidRDefault="00E63222">
      <w:pPr>
        <w:numPr>
          <w:ilvl w:val="0"/>
          <w:numId w:val="36"/>
        </w:numPr>
      </w:pPr>
      <w:r>
        <w:t>Каминская М.В. Актуальные страхи у детей младшего школьного возраста // Вестник практической пс</w:t>
      </w:r>
      <w:r>
        <w:t>ихологии образования. 2023. № 4. С. 112–119. URL: https://cyberleninka.ru/article/n/aktualnye-strahi-u-detey-mladshego-shkolnogo-vozrasta (дата обращения: 10.05.2026).</w:t>
      </w:r>
    </w:p>
    <w:p w:rsidR="00901C3E" w:rsidRDefault="00E63222">
      <w:pPr>
        <w:numPr>
          <w:ilvl w:val="0"/>
          <w:numId w:val="36"/>
        </w:numPr>
      </w:pPr>
      <w:r>
        <w:t>Кондрашкин А.В., Новикова М.А. Подверженность кибербуллингу детей младшего школьного воз</w:t>
      </w:r>
      <w:r>
        <w:t>раста // Вестник практической психологии образования. 2024. Т. 21. № 2. С. 34–45. URL: https://cyberleninka.ru/article/n/podverzhennost-kiberbullingu-detey-mladshego-shkolnogo-vozrasta (дата обращения: 10.05.2026).</w:t>
      </w:r>
    </w:p>
    <w:p w:rsidR="00901C3E" w:rsidRDefault="00E63222">
      <w:pPr>
        <w:numPr>
          <w:ilvl w:val="0"/>
          <w:numId w:val="36"/>
        </w:numPr>
      </w:pPr>
      <w:r>
        <w:t>Корнеева Я.А., Новикова Л.В. Картина школ</w:t>
      </w:r>
      <w:r>
        <w:t>ьной травли и кибербуллинга глазами школьников // Социальная психология и общество. 2023. Т. 14. № 4. С. 89–104. URL: https://cyberleninka.ru/article/n/kartina-shkolnoy-travli-i-kiberbullinga-glazami-shkolnikov (дата обращения: 10.05.2026).</w:t>
      </w:r>
    </w:p>
    <w:p w:rsidR="00901C3E" w:rsidRDefault="00E63222">
      <w:pPr>
        <w:numPr>
          <w:ilvl w:val="0"/>
          <w:numId w:val="36"/>
        </w:numPr>
      </w:pPr>
      <w:r>
        <w:t>Пресс-релиз ВЦИ</w:t>
      </w:r>
      <w:r>
        <w:t>ОМ «Детский кибербуллинг и как с ним бороться» от 5 августа 2024 г. URL: https://wciom.ru/analytical-reviews/analiticheskii-obzor/detskii-kiberbulling-i-kak-s-nim-borotsja (дата обращения: 10.05.2026).</w:t>
      </w:r>
    </w:p>
    <w:p w:rsidR="00901C3E" w:rsidRDefault="00E63222">
      <w:pPr>
        <w:numPr>
          <w:ilvl w:val="0"/>
          <w:numId w:val="36"/>
        </w:numPr>
      </w:pPr>
      <w:r>
        <w:t>Романова Е.С., Серебрякова Т.А. Страхи как результат д</w:t>
      </w:r>
      <w:r>
        <w:t xml:space="preserve">еструктивного общения в системе «родитель – ребенок» (на примере младшего </w:t>
      </w:r>
      <w:r>
        <w:lastRenderedPageBreak/>
        <w:t>школьного возраста) // Научное обозрение. Педагогические науки. 2025. № 2. С. 60–64. URL: https://science-pedagogy.ru/ru/article/view?id=2573 (дата обращения: 10.05.2026).</w:t>
      </w:r>
    </w:p>
    <w:p w:rsidR="00901C3E" w:rsidRDefault="00E63222">
      <w:pPr>
        <w:numPr>
          <w:ilvl w:val="0"/>
          <w:numId w:val="36"/>
        </w:numPr>
      </w:pPr>
      <w:r>
        <w:t>Солдатова Г.У., Рассказова Е.И. Обучение интернет-безопасности в начальных и младших классах средней школы // Вопросы психологии. 2023. № 5. С. 121–133. URL: https://cyberleninka.ru/article/n/obuchenie-internet-bezopasnosti-v-nachalnyh-i-mladshih-klassah-s</w:t>
      </w:r>
      <w:r>
        <w:t>redney-shkoly (дата обращения: 10.05.2026).</w:t>
      </w:r>
    </w:p>
    <w:p w:rsidR="00901C3E" w:rsidRDefault="00E63222">
      <w:pPr>
        <w:numPr>
          <w:ilvl w:val="0"/>
          <w:numId w:val="36"/>
        </w:numPr>
      </w:pPr>
      <w:r>
        <w:t>Хухлаева О.В., Кирилина Т.Ю. Особенности переживания страхов в младшем школьном возрасте // Психологическая наука и практика. 2024. № 1. С. 78–85. URL: https://scilead.ru/article/6201-osobennosti-perezhivaniya-st</w:t>
      </w:r>
      <w:r>
        <w:t>rakhov-v-mladshem (дата обращения: 10.05.2026).</w:t>
      </w:r>
      <w:bookmarkEnd w:id="0"/>
      <w:bookmarkEnd w:id="1"/>
    </w:p>
    <w:sectPr w:rsidR="00901C3E" w:rsidSect="00DD6A16">
      <w:footerReference w:type="even" r:id="rId7"/>
      <w:footerReference w:type="default" r:id="rId8"/>
      <w:footnotePr>
        <w:numRestart w:val="eachSect"/>
      </w:footnotePr>
      <w:pgSz w:w="12240" w:h="15840"/>
      <w:pgMar w:top="1134" w:right="850"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3222" w:rsidRDefault="00E63222">
      <w:pPr>
        <w:spacing w:line="240" w:lineRule="auto"/>
      </w:pPr>
      <w:r>
        <w:separator/>
      </w:r>
    </w:p>
  </w:endnote>
  <w:endnote w:type="continuationSeparator" w:id="0">
    <w:p w:rsidR="00E63222" w:rsidRDefault="00E632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8"/>
      </w:rPr>
      <w:id w:val="1291556651"/>
      <w:docPartObj>
        <w:docPartGallery w:val="Page Numbers (Bottom of Page)"/>
        <w:docPartUnique/>
      </w:docPartObj>
    </w:sdtPr>
    <w:sdtEndPr>
      <w:rPr>
        <w:rStyle w:val="af8"/>
      </w:rPr>
    </w:sdtEndPr>
    <w:sdtContent>
      <w:p w:rsidR="00DD6A16" w:rsidRDefault="00E63222" w:rsidP="00070DE3">
        <w:pPr>
          <w:pStyle w:val="af6"/>
          <w:framePr w:wrap="none" w:vAnchor="text" w:hAnchor="margin" w:xAlign="center" w:y="1"/>
          <w:rPr>
            <w:rStyle w:val="af8"/>
          </w:rPr>
        </w:pPr>
        <w:r>
          <w:rPr>
            <w:rStyle w:val="af8"/>
          </w:rPr>
          <w:fldChar w:fldCharType="begin"/>
        </w:r>
        <w:r>
          <w:rPr>
            <w:rStyle w:val="af8"/>
          </w:rPr>
          <w:instrText xml:space="preserve"> PAGE </w:instrText>
        </w:r>
        <w:r>
          <w:rPr>
            <w:rStyle w:val="af8"/>
          </w:rPr>
          <w:fldChar w:fldCharType="end"/>
        </w:r>
      </w:p>
    </w:sdtContent>
  </w:sdt>
  <w:p w:rsidR="00DD6A16" w:rsidRDefault="00E63222">
    <w:pPr>
      <w:pStyle w:val="af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8"/>
      </w:rPr>
      <w:id w:val="662742565"/>
      <w:docPartObj>
        <w:docPartGallery w:val="Page Numbers (Bottom of Page)"/>
        <w:docPartUnique/>
      </w:docPartObj>
    </w:sdtPr>
    <w:sdtEndPr>
      <w:rPr>
        <w:rStyle w:val="af8"/>
      </w:rPr>
    </w:sdtEndPr>
    <w:sdtContent>
      <w:p w:rsidR="00DD6A16" w:rsidRDefault="00E63222" w:rsidP="00070DE3">
        <w:pPr>
          <w:pStyle w:val="af6"/>
          <w:framePr w:wrap="none" w:vAnchor="text" w:hAnchor="margin" w:xAlign="center" w:y="1"/>
          <w:rPr>
            <w:rStyle w:val="af8"/>
          </w:rPr>
        </w:pPr>
        <w:r>
          <w:rPr>
            <w:rStyle w:val="af8"/>
          </w:rPr>
          <w:fldChar w:fldCharType="begin"/>
        </w:r>
        <w:r>
          <w:rPr>
            <w:rStyle w:val="af8"/>
          </w:rPr>
          <w:instrText xml:space="preserve"> PAGE </w:instrText>
        </w:r>
        <w:r>
          <w:rPr>
            <w:rStyle w:val="af8"/>
          </w:rPr>
          <w:fldChar w:fldCharType="separate"/>
        </w:r>
        <w:r w:rsidR="00505385">
          <w:rPr>
            <w:rStyle w:val="af8"/>
            <w:noProof/>
          </w:rPr>
          <w:t>2</w:t>
        </w:r>
        <w:r>
          <w:rPr>
            <w:rStyle w:val="af8"/>
          </w:rPr>
          <w:fldChar w:fldCharType="end"/>
        </w:r>
      </w:p>
    </w:sdtContent>
  </w:sdt>
  <w:p w:rsidR="00DD6A16" w:rsidRDefault="00E63222">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3222" w:rsidRDefault="00E63222">
      <w:r>
        <w:separator/>
      </w:r>
    </w:p>
  </w:footnote>
  <w:footnote w:type="continuationSeparator" w:id="0">
    <w:p w:rsidR="00E63222" w:rsidRDefault="00E632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D5CD7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228F5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10071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5488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41E5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4015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7CD1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8C66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5C5E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B41C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59F45F74"/>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A99411"/>
    <w:multiLevelType w:val="multilevel"/>
    <w:tmpl w:val="6DBA12DA"/>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2" w15:restartNumberingAfterBreak="0">
    <w:nsid w:val="170CD2DE"/>
    <w:multiLevelType w:val="multilevel"/>
    <w:tmpl w:val="B48E4A1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8"/>
  </w:num>
  <w:num w:numId="10">
    <w:abstractNumId w:val="8"/>
  </w:num>
  <w:num w:numId="11">
    <w:abstractNumId w:val="8"/>
  </w:num>
  <w:num w:numId="12">
    <w:abstractNumId w:val="3"/>
  </w:num>
  <w:num w:numId="13">
    <w:abstractNumId w:val="8"/>
  </w:num>
  <w:num w:numId="14">
    <w:abstractNumId w:val="3"/>
  </w:num>
  <w:num w:numId="15">
    <w:abstractNumId w:val="8"/>
  </w:num>
  <w:num w:numId="16">
    <w:abstractNumId w:val="3"/>
  </w:num>
  <w:num w:numId="17">
    <w:abstractNumId w:val="8"/>
  </w:num>
  <w:num w:numId="18">
    <w:abstractNumId w:val="3"/>
  </w:num>
  <w:num w:numId="19">
    <w:abstractNumId w:val="2"/>
  </w:num>
  <w:num w:numId="20">
    <w:abstractNumId w:val="1"/>
  </w:num>
  <w:num w:numId="21">
    <w:abstractNumId w:val="2"/>
  </w:num>
  <w:num w:numId="22">
    <w:abstractNumId w:val="3"/>
  </w:num>
  <w:num w:numId="23">
    <w:abstractNumId w:val="8"/>
  </w:num>
  <w:num w:numId="24">
    <w:abstractNumId w:val="3"/>
  </w:num>
  <w:num w:numId="25">
    <w:abstractNumId w:val="2"/>
  </w:num>
  <w:num w:numId="26">
    <w:abstractNumId w:val="1"/>
  </w:num>
  <w:num w:numId="27">
    <w:abstractNumId w:val="0"/>
  </w:num>
  <w:num w:numId="28">
    <w:abstractNumId w:val="1"/>
  </w:num>
  <w:num w:numId="29">
    <w:abstractNumId w:val="2"/>
  </w:num>
  <w:num w:numId="30">
    <w:abstractNumId w:val="3"/>
  </w:num>
  <w:num w:numId="31">
    <w:abstractNumId w:val="2"/>
  </w:num>
  <w:num w:numId="32">
    <w:abstractNumId w:val="1"/>
  </w:num>
  <w:num w:numId="33">
    <w:abstractNumId w:val="0"/>
  </w:num>
  <w:num w:numId="34">
    <w:abstractNumId w:val="0"/>
  </w:num>
  <w:num w:numId="35">
    <w:abstractNumId w:val="10"/>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901C3E"/>
    <w:rsid w:val="00505385"/>
    <w:rsid w:val="00901C3E"/>
    <w:rsid w:val="00A81CC0"/>
    <w:rsid w:val="00E6322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4B58B"/>
  <w15:docId w15:val="{D1254B4F-271A-42B4-9C85-E4409D74F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zh-CN" w:bidi="ar-SA"/>
      </w:rPr>
    </w:rPrDefault>
    <w:pPrDefault>
      <w:pPr>
        <w:spacing w:after="200"/>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A75"/>
    <w:pPr>
      <w:spacing w:after="0" w:line="360" w:lineRule="auto"/>
      <w:ind w:firstLine="709"/>
      <w:jc w:val="both"/>
    </w:pPr>
    <w:rPr>
      <w:rFonts w:ascii="Times New Roman" w:hAnsi="Times New Roman"/>
      <w:sz w:val="28"/>
    </w:rPr>
  </w:style>
  <w:style w:type="paragraph" w:styleId="1">
    <w:name w:val="heading 1"/>
    <w:basedOn w:val="a"/>
    <w:next w:val="a0"/>
    <w:link w:val="10"/>
    <w:uiPriority w:val="9"/>
    <w:qFormat/>
    <w:rsid w:val="00A4657E"/>
    <w:pPr>
      <w:keepNext/>
      <w:keepLines/>
      <w:jc w:val="center"/>
      <w:outlineLvl w:val="0"/>
    </w:pPr>
    <w:rPr>
      <w:rFonts w:eastAsiaTheme="majorEastAsia" w:cstheme="majorBidi"/>
      <w:b/>
      <w:color w:val="000000" w:themeColor="text1"/>
      <w:szCs w:val="40"/>
    </w:rPr>
  </w:style>
  <w:style w:type="paragraph" w:styleId="2">
    <w:name w:val="heading 2"/>
    <w:basedOn w:val="a"/>
    <w:next w:val="a0"/>
    <w:link w:val="20"/>
    <w:uiPriority w:val="9"/>
    <w:unhideWhenUsed/>
    <w:qFormat/>
    <w:rsid w:val="00EA2051"/>
    <w:pPr>
      <w:keepNext/>
      <w:keepLines/>
      <w:jc w:val="center"/>
      <w:outlineLvl w:val="1"/>
    </w:pPr>
    <w:rPr>
      <w:rFonts w:eastAsiaTheme="majorEastAsia" w:cstheme="majorBidi"/>
      <w:b/>
      <w:color w:val="000000" w:themeColor="text1"/>
      <w:szCs w:val="32"/>
    </w:rPr>
  </w:style>
  <w:style w:type="paragraph" w:styleId="3">
    <w:name w:val="heading 3"/>
    <w:basedOn w:val="a"/>
    <w:next w:val="a0"/>
    <w:link w:val="30"/>
    <w:uiPriority w:val="9"/>
    <w:semiHidden/>
    <w:unhideWhenUsed/>
    <w:qFormat/>
    <w:rsid w:val="00C84874"/>
    <w:pPr>
      <w:keepNext/>
      <w:keepLines/>
      <w:jc w:val="center"/>
      <w:outlineLvl w:val="2"/>
    </w:pPr>
    <w:rPr>
      <w:rFonts w:eastAsiaTheme="majorEastAsia" w:cstheme="majorBidi"/>
      <w:b/>
      <w:color w:val="000000" w:themeColor="text1"/>
      <w:szCs w:val="28"/>
    </w:rPr>
  </w:style>
  <w:style w:type="paragraph" w:styleId="4">
    <w:name w:val="heading 4"/>
    <w:basedOn w:val="a"/>
    <w:next w:val="a0"/>
    <w:link w:val="40"/>
    <w:uiPriority w:val="9"/>
    <w:unhideWhenUsed/>
    <w:qFormat/>
    <w:rsid w:val="00271A38"/>
    <w:pPr>
      <w:keepNext/>
      <w:keepLines/>
      <w:jc w:val="center"/>
      <w:outlineLvl w:val="3"/>
    </w:pPr>
    <w:rPr>
      <w:rFonts w:eastAsiaTheme="majorEastAsia" w:cstheme="majorBidi"/>
      <w:b/>
      <w:iCs/>
      <w:color w:val="000000" w:themeColor="text1"/>
    </w:rPr>
  </w:style>
  <w:style w:type="paragraph" w:styleId="50">
    <w:name w:val="heading 5"/>
    <w:basedOn w:val="a"/>
    <w:next w:val="a0"/>
    <w:link w:val="51"/>
    <w:uiPriority w:val="9"/>
    <w:semiHidden/>
    <w:unhideWhenUsed/>
    <w:qFormat/>
    <w:rsid w:val="00C84874"/>
    <w:pPr>
      <w:keepNext/>
      <w:keepLines/>
      <w:jc w:val="center"/>
      <w:outlineLvl w:val="4"/>
    </w:pPr>
    <w:rPr>
      <w:rFonts w:eastAsiaTheme="majorEastAsia" w:cstheme="majorBidi"/>
      <w:b/>
      <w:color w:val="000000" w:themeColor="text1"/>
    </w:rPr>
  </w:style>
  <w:style w:type="paragraph" w:styleId="6">
    <w:name w:val="heading 6"/>
    <w:basedOn w:val="a"/>
    <w:next w:val="a0"/>
    <w:link w:val="60"/>
    <w:uiPriority w:val="9"/>
    <w:unhideWhenUsed/>
    <w:qFormat/>
    <w:rsid w:val="00A10FD9"/>
    <w:pPr>
      <w:keepNext/>
      <w:keepLines/>
      <w:spacing w:before="40"/>
      <w:outlineLvl w:val="5"/>
    </w:pPr>
    <w:rPr>
      <w:rFonts w:eastAsiaTheme="majorEastAsia" w:cstheme="majorBidi"/>
      <w:i/>
      <w:iCs/>
      <w:color w:val="595959" w:themeColor="text1" w:themeTint="A6"/>
    </w:rPr>
  </w:style>
  <w:style w:type="paragraph" w:styleId="7">
    <w:name w:val="heading 7"/>
    <w:basedOn w:val="a"/>
    <w:next w:val="a0"/>
    <w:link w:val="70"/>
    <w:uiPriority w:val="9"/>
    <w:semiHidden/>
    <w:unhideWhenUsed/>
    <w:qFormat/>
    <w:rsid w:val="00A10FD9"/>
    <w:pPr>
      <w:keepNext/>
      <w:keepLines/>
      <w:spacing w:before="40"/>
      <w:outlineLvl w:val="6"/>
    </w:pPr>
    <w:rPr>
      <w:rFonts w:eastAsiaTheme="majorEastAsia" w:cstheme="majorBidi"/>
      <w:color w:val="595959" w:themeColor="text1" w:themeTint="A6"/>
    </w:rPr>
  </w:style>
  <w:style w:type="paragraph" w:styleId="8">
    <w:name w:val="heading 8"/>
    <w:basedOn w:val="a"/>
    <w:next w:val="a0"/>
    <w:link w:val="80"/>
    <w:uiPriority w:val="9"/>
    <w:semiHidden/>
    <w:unhideWhenUsed/>
    <w:qFormat/>
    <w:rsid w:val="00A10FD9"/>
    <w:pPr>
      <w:keepNext/>
      <w:keepLines/>
      <w:outlineLvl w:val="7"/>
    </w:pPr>
    <w:rPr>
      <w:rFonts w:eastAsiaTheme="majorEastAsia" w:cstheme="majorBidi"/>
      <w:i/>
      <w:iCs/>
      <w:color w:val="272727" w:themeColor="text1" w:themeTint="D8"/>
    </w:rPr>
  </w:style>
  <w:style w:type="paragraph" w:styleId="9">
    <w:name w:val="heading 9"/>
    <w:basedOn w:val="a"/>
    <w:next w:val="a0"/>
    <w:link w:val="90"/>
    <w:uiPriority w:val="9"/>
    <w:semiHidden/>
    <w:unhideWhenUsed/>
    <w:qFormat/>
    <w:rsid w:val="00A10FD9"/>
    <w:pPr>
      <w:keepNext/>
      <w:keepLines/>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rsid w:val="00572C45"/>
  </w:style>
  <w:style w:type="paragraph" w:customStyle="1" w:styleId="FirstParagraph">
    <w:name w:val="First Paragraph"/>
    <w:basedOn w:val="a0"/>
    <w:next w:val="a0"/>
    <w:autoRedefine/>
    <w:qFormat/>
    <w:rsid w:val="00E15D73"/>
  </w:style>
  <w:style w:type="paragraph" w:customStyle="1" w:styleId="Compact">
    <w:name w:val="Compact"/>
    <w:basedOn w:val="a0"/>
    <w:qFormat/>
    <w:rsid w:val="00603DE6"/>
    <w:pPr>
      <w:spacing w:before="36" w:after="36"/>
    </w:pPr>
  </w:style>
  <w:style w:type="paragraph" w:styleId="a4">
    <w:name w:val="Title"/>
    <w:basedOn w:val="a"/>
    <w:next w:val="a0"/>
    <w:link w:val="a5"/>
    <w:uiPriority w:val="10"/>
    <w:qFormat/>
    <w:rsid w:val="0090083B"/>
    <w:pPr>
      <w:spacing w:after="80"/>
      <w:contextualSpacing/>
      <w:jc w:val="center"/>
    </w:pPr>
    <w:rPr>
      <w:rFonts w:eastAsiaTheme="majorEastAsia" w:cstheme="majorBidi"/>
      <w:b/>
      <w:szCs w:val="56"/>
    </w:rPr>
  </w:style>
  <w:style w:type="character" w:customStyle="1" w:styleId="a5">
    <w:name w:val="Заголовок Знак"/>
    <w:basedOn w:val="a1"/>
    <w:link w:val="a4"/>
    <w:uiPriority w:val="10"/>
    <w:rsid w:val="0090083B"/>
    <w:rPr>
      <w:rFonts w:ascii="Times New Roman" w:eastAsiaTheme="majorEastAsia" w:hAnsi="Times New Roman" w:cstheme="majorBidi"/>
      <w:b/>
      <w:sz w:val="28"/>
      <w:szCs w:val="56"/>
    </w:rPr>
  </w:style>
  <w:style w:type="paragraph" w:styleId="a6">
    <w:name w:val="Subtitle"/>
    <w:basedOn w:val="a4"/>
    <w:next w:val="a0"/>
    <w:link w:val="a7"/>
    <w:uiPriority w:val="11"/>
    <w:qFormat/>
    <w:rsid w:val="00A10FD9"/>
    <w:pPr>
      <w:numPr>
        <w:ilvl w:val="1"/>
      </w:numPr>
      <w:ind w:firstLine="709"/>
    </w:pPr>
    <w:rPr>
      <w:spacing w:val="15"/>
      <w:szCs w:val="28"/>
    </w:rPr>
  </w:style>
  <w:style w:type="character" w:customStyle="1" w:styleId="a7">
    <w:name w:val="Подзаголовок Знак"/>
    <w:basedOn w:val="a1"/>
    <w:link w:val="a6"/>
    <w:uiPriority w:val="11"/>
    <w:rsid w:val="00A10FD9"/>
    <w:rPr>
      <w:rFonts w:eastAsiaTheme="majorEastAsia" w:cstheme="majorBidi"/>
      <w:color w:val="595959" w:themeColor="text1" w:themeTint="A6"/>
      <w:spacing w:val="15"/>
      <w:sz w:val="28"/>
      <w:szCs w:val="28"/>
    </w:rPr>
  </w:style>
  <w:style w:type="paragraph" w:customStyle="1" w:styleId="Author">
    <w:name w:val="Author"/>
    <w:basedOn w:val="a4"/>
    <w:next w:val="a0"/>
    <w:qFormat/>
    <w:pPr>
      <w:keepNext/>
      <w:keepLines/>
    </w:pPr>
    <w:rPr>
      <w:sz w:val="24"/>
      <w:szCs w:val="24"/>
    </w:rPr>
  </w:style>
  <w:style w:type="paragraph" w:styleId="a8">
    <w:name w:val="Date"/>
    <w:basedOn w:val="a4"/>
    <w:next w:val="a0"/>
    <w:qFormat/>
    <w:pPr>
      <w:keepNext/>
      <w:keepLines/>
    </w:pPr>
    <w:rPr>
      <w:sz w:val="24"/>
      <w:szCs w:val="24"/>
    </w:rPr>
  </w:style>
  <w:style w:type="paragraph" w:customStyle="1" w:styleId="AbstractTitle">
    <w:name w:val="Abstract Title"/>
    <w:basedOn w:val="a"/>
    <w:next w:val="Abstract"/>
    <w:qFormat/>
    <w:pPr>
      <w:keepNext/>
      <w:keepLines/>
      <w:spacing w:before="300"/>
      <w:jc w:val="center"/>
    </w:pPr>
    <w:rPr>
      <w:b/>
      <w:sz w:val="20"/>
      <w:szCs w:val="20"/>
    </w:rPr>
  </w:style>
  <w:style w:type="paragraph" w:customStyle="1" w:styleId="Abstract">
    <w:name w:val="Abstract"/>
    <w:basedOn w:val="a"/>
    <w:next w:val="a0"/>
    <w:qFormat/>
    <w:rsid w:val="00894E33"/>
    <w:pPr>
      <w:keepNext/>
      <w:keepLines/>
      <w:spacing w:before="100" w:after="300"/>
    </w:pPr>
    <w:rPr>
      <w:sz w:val="20"/>
      <w:szCs w:val="20"/>
    </w:rPr>
  </w:style>
  <w:style w:type="paragraph" w:styleId="a9">
    <w:name w:val="Bibliography"/>
    <w:basedOn w:val="a"/>
    <w:qFormat/>
  </w:style>
  <w:style w:type="character" w:customStyle="1" w:styleId="10">
    <w:name w:val="Заголовок 1 Знак"/>
    <w:basedOn w:val="a1"/>
    <w:link w:val="1"/>
    <w:uiPriority w:val="9"/>
    <w:rsid w:val="00A4657E"/>
    <w:rPr>
      <w:rFonts w:ascii="Times New Roman" w:eastAsiaTheme="majorEastAsia" w:hAnsi="Times New Roman" w:cstheme="majorBidi"/>
      <w:b/>
      <w:color w:val="000000" w:themeColor="text1"/>
      <w:sz w:val="28"/>
      <w:szCs w:val="40"/>
    </w:rPr>
  </w:style>
  <w:style w:type="character" w:customStyle="1" w:styleId="20">
    <w:name w:val="Заголовок 2 Знак"/>
    <w:basedOn w:val="a1"/>
    <w:link w:val="2"/>
    <w:uiPriority w:val="9"/>
    <w:rsid w:val="00EA2051"/>
    <w:rPr>
      <w:rFonts w:ascii="Times New Roman" w:eastAsiaTheme="majorEastAsia" w:hAnsi="Times New Roman" w:cstheme="majorBidi"/>
      <w:b/>
      <w:color w:val="000000" w:themeColor="text1"/>
      <w:sz w:val="28"/>
      <w:szCs w:val="32"/>
    </w:rPr>
  </w:style>
  <w:style w:type="character" w:customStyle="1" w:styleId="30">
    <w:name w:val="Заголовок 3 Знак"/>
    <w:basedOn w:val="a1"/>
    <w:link w:val="3"/>
    <w:uiPriority w:val="9"/>
    <w:semiHidden/>
    <w:rsid w:val="00C84874"/>
    <w:rPr>
      <w:rFonts w:ascii="Times New Roman" w:eastAsiaTheme="majorEastAsia" w:hAnsi="Times New Roman" w:cstheme="majorBidi"/>
      <w:b/>
      <w:color w:val="000000" w:themeColor="text1"/>
      <w:sz w:val="28"/>
      <w:szCs w:val="28"/>
    </w:rPr>
  </w:style>
  <w:style w:type="character" w:customStyle="1" w:styleId="40">
    <w:name w:val="Заголовок 4 Знак"/>
    <w:basedOn w:val="a1"/>
    <w:link w:val="4"/>
    <w:uiPriority w:val="9"/>
    <w:rsid w:val="00271A38"/>
    <w:rPr>
      <w:rFonts w:ascii="Times New Roman" w:eastAsiaTheme="majorEastAsia" w:hAnsi="Times New Roman" w:cstheme="majorBidi"/>
      <w:b/>
      <w:iCs/>
      <w:color w:val="000000" w:themeColor="text1"/>
      <w:sz w:val="28"/>
    </w:rPr>
  </w:style>
  <w:style w:type="character" w:customStyle="1" w:styleId="51">
    <w:name w:val="Заголовок 5 Знак"/>
    <w:basedOn w:val="a1"/>
    <w:link w:val="50"/>
    <w:uiPriority w:val="9"/>
    <w:semiHidden/>
    <w:rsid w:val="00C84874"/>
    <w:rPr>
      <w:rFonts w:ascii="Times New Roman" w:eastAsiaTheme="majorEastAsia" w:hAnsi="Times New Roman" w:cstheme="majorBidi"/>
      <w:b/>
      <w:color w:val="000000" w:themeColor="text1"/>
      <w:sz w:val="28"/>
    </w:rPr>
  </w:style>
  <w:style w:type="character" w:customStyle="1" w:styleId="60">
    <w:name w:val="Заголовок 6 Знак"/>
    <w:basedOn w:val="a1"/>
    <w:link w:val="6"/>
    <w:uiPriority w:val="9"/>
    <w:rsid w:val="00A10FD9"/>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A10FD9"/>
    <w:rPr>
      <w:rFonts w:eastAsiaTheme="majorEastAsia" w:cstheme="majorBidi"/>
      <w:color w:val="595959" w:themeColor="text1" w:themeTint="A6"/>
    </w:rPr>
  </w:style>
  <w:style w:type="character" w:customStyle="1" w:styleId="80">
    <w:name w:val="Заголовок 8 Знак"/>
    <w:basedOn w:val="a1"/>
    <w:link w:val="8"/>
    <w:uiPriority w:val="9"/>
    <w:semiHidden/>
    <w:rsid w:val="00A10FD9"/>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A10FD9"/>
    <w:rPr>
      <w:rFonts w:eastAsiaTheme="majorEastAsia" w:cstheme="majorBidi"/>
      <w:color w:val="272727" w:themeColor="text1" w:themeTint="D8"/>
    </w:rPr>
  </w:style>
  <w:style w:type="paragraph" w:styleId="aa">
    <w:name w:val="Block Text"/>
    <w:basedOn w:val="a0"/>
    <w:next w:val="a0"/>
    <w:uiPriority w:val="9"/>
    <w:unhideWhenUsed/>
    <w:qFormat/>
    <w:pPr>
      <w:spacing w:before="100" w:after="100"/>
      <w:ind w:left="480" w:right="480"/>
    </w:pPr>
  </w:style>
  <w:style w:type="paragraph" w:styleId="ab">
    <w:name w:val="footnote text"/>
    <w:basedOn w:val="a"/>
    <w:uiPriority w:val="9"/>
    <w:unhideWhenUsed/>
    <w:qFormat/>
  </w:style>
  <w:style w:type="paragraph" w:customStyle="1" w:styleId="FootnoteBlockText">
    <w:name w:val="Footnote Block Text"/>
    <w:basedOn w:val="ab"/>
    <w:next w:val="ab"/>
    <w:uiPriority w:val="9"/>
    <w:unhideWhenUsed/>
    <w:qFormat/>
    <w:pPr>
      <w:spacing w:before="100" w:after="100"/>
      <w:ind w:left="480" w:right="480"/>
    </w:pPr>
  </w:style>
  <w:style w:type="table" w:customStyle="1" w:styleId="Table">
    <w:name w:val="Table"/>
    <w:unhideWhenUsed/>
    <w:qFormat/>
    <w:rsid w:val="00E657F1"/>
    <w:pPr>
      <w:spacing w:after="0"/>
    </w:pPr>
    <w:rPr>
      <w:rFonts w:ascii="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blStylePr w:type="firstRow">
      <w:tblPr/>
      <w:tcPr>
        <w:tcBorders>
          <w:bottom w:val="single" w:sz="0" w:space="0" w:color="auto"/>
        </w:tcBorders>
        <w:vAlign w:val="bottom"/>
      </w:tcPr>
    </w:tblStylePr>
  </w:style>
  <w:style w:type="paragraph" w:customStyle="1" w:styleId="DefinitionTerm">
    <w:name w:val="Definition Term"/>
    <w:basedOn w:val="a"/>
    <w:next w:val="Definition"/>
    <w:pPr>
      <w:keepNext/>
      <w:keepLines/>
    </w:pPr>
    <w:rPr>
      <w:b/>
    </w:rPr>
  </w:style>
  <w:style w:type="paragraph" w:customStyle="1" w:styleId="Definition">
    <w:name w:val="Definition"/>
    <w:basedOn w:val="a"/>
    <w:rsid w:val="00F30D7B"/>
  </w:style>
  <w:style w:type="paragraph" w:styleId="ac">
    <w:name w:val="caption"/>
    <w:basedOn w:val="a"/>
    <w:link w:val="ad"/>
    <w:pPr>
      <w:spacing w:after="120"/>
    </w:pPr>
    <w:rPr>
      <w:i/>
    </w:rPr>
  </w:style>
  <w:style w:type="paragraph" w:customStyle="1" w:styleId="TableCaption">
    <w:name w:val="Table Caption"/>
    <w:basedOn w:val="ac"/>
    <w:rsid w:val="0064798C"/>
    <w:pPr>
      <w:keepNext/>
    </w:pPr>
    <w:rPr>
      <w:i w:val="0"/>
    </w:rPr>
  </w:style>
  <w:style w:type="paragraph" w:customStyle="1" w:styleId="ImageCaption">
    <w:name w:val="Image Caption"/>
    <w:basedOn w:val="ac"/>
  </w:style>
  <w:style w:type="paragraph" w:customStyle="1" w:styleId="Figure">
    <w:name w:val="Figure"/>
    <w:basedOn w:val="a"/>
  </w:style>
  <w:style w:type="paragraph" w:customStyle="1" w:styleId="CaptionedFigure">
    <w:name w:val="Captioned Figure"/>
    <w:basedOn w:val="Figure"/>
    <w:pPr>
      <w:keepNext/>
    </w:pPr>
  </w:style>
  <w:style w:type="character" w:customStyle="1" w:styleId="ad">
    <w:name w:val="Название объекта Знак"/>
    <w:basedOn w:val="a1"/>
    <w:link w:val="ac"/>
  </w:style>
  <w:style w:type="character" w:customStyle="1" w:styleId="VerbatimChar">
    <w:name w:val="Verbatim Char"/>
    <w:basedOn w:val="ad"/>
    <w:link w:val="SourceCode"/>
    <w:rPr>
      <w:rFonts w:ascii="Consolas" w:hAnsi="Consolas"/>
      <w:sz w:val="22"/>
    </w:rPr>
  </w:style>
  <w:style w:type="character" w:customStyle="1" w:styleId="SectionNumber">
    <w:name w:val="Section Number"/>
    <w:basedOn w:val="ad"/>
    <w:rsid w:val="00F30D7B"/>
  </w:style>
  <w:style w:type="character" w:styleId="ae">
    <w:name w:val="footnote reference"/>
    <w:basedOn w:val="ad"/>
    <w:rPr>
      <w:vertAlign w:val="superscript"/>
    </w:rPr>
  </w:style>
  <w:style w:type="character" w:styleId="af">
    <w:name w:val="Hyperlink"/>
    <w:basedOn w:val="ad"/>
    <w:rPr>
      <w:color w:val="156082" w:themeColor="accent1"/>
    </w:rPr>
  </w:style>
  <w:style w:type="paragraph" w:styleId="af0">
    <w:name w:val="TOC Heading"/>
    <w:basedOn w:val="1"/>
    <w:next w:val="a0"/>
    <w:uiPriority w:val="39"/>
    <w:unhideWhenUsed/>
    <w:qFormat/>
    <w:pPr>
      <w:spacing w:before="240" w:line="259" w:lineRule="auto"/>
      <w:outlineLvl w:val="9"/>
    </w:pPr>
  </w:style>
  <w:style w:type="paragraph" w:styleId="af1">
    <w:name w:val="Plain Text"/>
    <w:basedOn w:val="a"/>
    <w:link w:val="af2"/>
    <w:rsid w:val="00894E33"/>
    <w:rPr>
      <w:rFonts w:ascii="Consolas" w:hAnsi="Consolas" w:cs="Consolas"/>
      <w:sz w:val="21"/>
      <w:szCs w:val="21"/>
    </w:rPr>
  </w:style>
  <w:style w:type="character" w:customStyle="1" w:styleId="af2">
    <w:name w:val="Текст Знак"/>
    <w:basedOn w:val="a1"/>
    <w:link w:val="af1"/>
    <w:rsid w:val="00BE1F3D"/>
    <w:rPr>
      <w:rFonts w:ascii="Consolas" w:hAnsi="Consolas" w:cs="Consolas"/>
      <w:sz w:val="21"/>
      <w:szCs w:val="21"/>
    </w:rPr>
  </w:style>
  <w:style w:type="paragraph" w:styleId="af3">
    <w:name w:val="List"/>
    <w:basedOn w:val="a"/>
    <w:rsid w:val="00A62573"/>
    <w:pPr>
      <w:ind w:left="283" w:hanging="283"/>
      <w:contextualSpacing/>
    </w:pPr>
  </w:style>
  <w:style w:type="paragraph" w:styleId="5">
    <w:name w:val="List Number 5"/>
    <w:basedOn w:val="a"/>
    <w:rsid w:val="00F30D7B"/>
    <w:pPr>
      <w:numPr>
        <w:numId w:val="34"/>
      </w:numPr>
      <w:contextualSpacing/>
    </w:pPr>
  </w:style>
  <w:style w:type="paragraph" w:customStyle="1" w:styleId="TableText">
    <w:name w:val="Table Text"/>
    <w:basedOn w:val="Compact"/>
    <w:qFormat/>
    <w:rsid w:val="00AC2A3E"/>
    <w:pPr>
      <w:spacing w:before="0" w:after="0"/>
      <w:ind w:firstLine="0"/>
      <w:jc w:val="center"/>
    </w:pPr>
    <w:rPr>
      <w:sz w:val="24"/>
      <w:szCs w:val="20"/>
      <w:lang w:eastAsia="ru-RU"/>
    </w:rPr>
  </w:style>
  <w:style w:type="paragraph" w:styleId="af4">
    <w:name w:val="header"/>
    <w:basedOn w:val="a"/>
    <w:link w:val="af5"/>
    <w:rsid w:val="00DD6A16"/>
    <w:pPr>
      <w:tabs>
        <w:tab w:val="center" w:pos="4680"/>
        <w:tab w:val="right" w:pos="9360"/>
      </w:tabs>
      <w:spacing w:line="240" w:lineRule="auto"/>
    </w:pPr>
  </w:style>
  <w:style w:type="character" w:customStyle="1" w:styleId="af5">
    <w:name w:val="Верхний колонтитул Знак"/>
    <w:basedOn w:val="a1"/>
    <w:link w:val="af4"/>
    <w:rsid w:val="00DD6A16"/>
    <w:rPr>
      <w:rFonts w:ascii="Times New Roman" w:hAnsi="Times New Roman"/>
      <w:sz w:val="28"/>
    </w:rPr>
  </w:style>
  <w:style w:type="paragraph" w:styleId="af6">
    <w:name w:val="footer"/>
    <w:basedOn w:val="a"/>
    <w:link w:val="af7"/>
    <w:rsid w:val="00DD6A16"/>
    <w:pPr>
      <w:tabs>
        <w:tab w:val="center" w:pos="4680"/>
        <w:tab w:val="right" w:pos="9360"/>
      </w:tabs>
      <w:spacing w:line="240" w:lineRule="auto"/>
    </w:pPr>
  </w:style>
  <w:style w:type="character" w:customStyle="1" w:styleId="af7">
    <w:name w:val="Нижний колонтитул Знак"/>
    <w:basedOn w:val="a1"/>
    <w:link w:val="af6"/>
    <w:rsid w:val="00DD6A16"/>
    <w:rPr>
      <w:rFonts w:ascii="Times New Roman" w:hAnsi="Times New Roman"/>
      <w:sz w:val="28"/>
    </w:rPr>
  </w:style>
  <w:style w:type="character" w:styleId="af8">
    <w:name w:val="page number"/>
    <w:basedOn w:val="a1"/>
    <w:rsid w:val="00DD6A16"/>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15</Pages>
  <Words>3566</Words>
  <Characters>20328</Characters>
  <Application>Microsoft Office Word</Application>
  <DocSecurity>0</DocSecurity>
  <Lines>169</Lines>
  <Paragraphs>47</Paragraphs>
  <ScaleCrop>false</ScaleCrop>
  <Company/>
  <LinksUpToDate>false</LinksUpToDate>
  <CharactersWithSpaces>23847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Ермолаева Вера Владимировна</cp:lastModifiedBy>
  <cp:revision>4</cp:revision>
  <dcterms:created xsi:type="dcterms:W3CDTF">2026-05-22T07:11:00Z</dcterms:created>
  <dcterms:modified xsi:type="dcterms:W3CDTF">2026-05-22T07:15:00Z</dcterms:modified>
  <dc:language>ru-RU</dc:language>
</cp:coreProperties>
</file>