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7DA" w:rsidRDefault="006F47DA" w:rsidP="006F47DA">
      <w:pPr>
        <w:spacing w:line="360" w:lineRule="auto"/>
        <w:ind w:left="-284" w:hanging="142"/>
        <w:jc w:val="right"/>
        <w:rPr>
          <w:rFonts w:ascii="Times New Roman" w:hAnsi="Times New Roman" w:cs="Times New Roman"/>
          <w:sz w:val="28"/>
          <w:szCs w:val="28"/>
        </w:rPr>
      </w:pPr>
      <w:r w:rsidRPr="00F4515A">
        <w:rPr>
          <w:rFonts w:ascii="Times New Roman" w:hAnsi="Times New Roman" w:cs="Times New Roman"/>
          <w:sz w:val="28"/>
          <w:szCs w:val="28"/>
        </w:rPr>
        <w:t>УДК 376. 23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Пашкова Елена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Александровна</w:t>
      </w:r>
    </w:p>
    <w:p w:rsidR="006F47DA" w:rsidRDefault="006F47DA" w:rsidP="006F47D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ВО СГПИ, г. Ставрополь</w:t>
      </w:r>
    </w:p>
    <w:p w:rsidR="006F47DA" w:rsidRPr="006F47DA" w:rsidRDefault="006F47DA" w:rsidP="006F47D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Pashkova E.A.</w:t>
      </w:r>
    </w:p>
    <w:p w:rsidR="006F47DA" w:rsidRPr="00C068E0" w:rsidRDefault="006F47DA" w:rsidP="006F47DA">
      <w:pPr>
        <w:spacing w:line="360" w:lineRule="auto"/>
        <w:ind w:left="-142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67A88">
        <w:rPr>
          <w:rFonts w:ascii="Times New Roman" w:hAnsi="Times New Roman" w:cs="Times New Roman"/>
          <w:sz w:val="28"/>
          <w:szCs w:val="28"/>
          <w:lang w:val="en-US"/>
        </w:rPr>
        <w:t>Stavropol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State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Pedagogical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7A88">
        <w:rPr>
          <w:rFonts w:ascii="Times New Roman" w:hAnsi="Times New Roman" w:cs="Times New Roman"/>
          <w:sz w:val="28"/>
          <w:szCs w:val="28"/>
          <w:lang w:val="en-US"/>
        </w:rPr>
        <w:t>Institute</w:t>
      </w:r>
      <w:r w:rsidRPr="00C068E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6F47DA" w:rsidRPr="00C068E0" w:rsidRDefault="006F47DA" w:rsidP="006F47D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Stavropol</w:t>
      </w:r>
    </w:p>
    <w:p w:rsidR="006F47DA" w:rsidRPr="006F47DA" w:rsidRDefault="006F47DA" w:rsidP="006F47D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47DA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F47D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5" w:history="1">
        <w:r w:rsidRPr="000A5D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alena.pashkova.05@mail.ru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F47DA" w:rsidRPr="00CE58D4" w:rsidRDefault="006F47DA" w:rsidP="006F47DA">
      <w:pPr>
        <w:spacing w:line="360" w:lineRule="auto"/>
        <w:jc w:val="right"/>
      </w:pPr>
      <w:r w:rsidRPr="00CE58D4">
        <w:rPr>
          <w:rFonts w:ascii="Times New Roman" w:hAnsi="Times New Roman" w:cs="Times New Roman"/>
          <w:sz w:val="28"/>
          <w:szCs w:val="28"/>
        </w:rPr>
        <w:t>Научный руководитель: Орлянская Л.Е.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DE6" w:rsidRDefault="006F47DA" w:rsidP="006F47DA">
      <w:pPr>
        <w:spacing w:line="360" w:lineRule="auto"/>
        <w:jc w:val="center"/>
        <w:rPr>
          <w:rFonts w:ascii="Times New Roman" w:hAnsi="Times New Roman" w:cs="Times New Roman"/>
          <w:b/>
          <w:color w:val="27251E"/>
          <w:sz w:val="28"/>
        </w:rPr>
      </w:pPr>
      <w:r w:rsidRPr="006F47DA">
        <w:rPr>
          <w:rFonts w:ascii="Times New Roman" w:hAnsi="Times New Roman" w:cs="Times New Roman"/>
          <w:b/>
          <w:color w:val="27251E"/>
          <w:sz w:val="28"/>
        </w:rPr>
        <w:t>Инновационные средства и оборудование для адаптивной физической культуры в школьных условиях</w:t>
      </w:r>
    </w:p>
    <w:p w:rsidR="006F47DA" w:rsidRDefault="006F47DA" w:rsidP="006F47DA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6F47DA">
        <w:rPr>
          <w:rFonts w:ascii="Times New Roman" w:hAnsi="Times New Roman" w:cs="Times New Roman"/>
          <w:b/>
          <w:sz w:val="28"/>
          <w:lang w:val="en-US"/>
        </w:rPr>
        <w:t>Innovative tools and equipment for adaptive physical education in school settings</w:t>
      </w:r>
    </w:p>
    <w:p w:rsidR="006F47DA" w:rsidRDefault="007241BB" w:rsidP="006F47D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Аннотация:</w:t>
      </w:r>
      <w:r w:rsidRPr="006F47DA">
        <w:rPr>
          <w:rFonts w:ascii="Times New Roman" w:hAnsi="Times New Roman" w:cs="Times New Roman"/>
          <w:i/>
          <w:sz w:val="24"/>
        </w:rPr>
        <w:t xml:space="preserve"> в</w:t>
      </w:r>
      <w:r w:rsidR="006F47DA" w:rsidRPr="006F47DA">
        <w:rPr>
          <w:rFonts w:ascii="Times New Roman" w:hAnsi="Times New Roman" w:cs="Times New Roman"/>
          <w:i/>
          <w:sz w:val="24"/>
        </w:rPr>
        <w:t xml:space="preserve"> статье рассматриваются инновационные средства и оборудование для адаптивной физической культуры в условиях школьного инклюзивного образования. Обосновывается необходимость модульных, регулируемых и безопасных технических решений, позволяющих учитывать возрастные и функциональные особенности обучающихся с ОВЗ.</w:t>
      </w:r>
    </w:p>
    <w:p w:rsidR="006F47DA" w:rsidRDefault="006F47DA" w:rsidP="006F47D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6F47DA">
        <w:rPr>
          <w:rFonts w:ascii="Times New Roman" w:hAnsi="Times New Roman" w:cs="Times New Roman"/>
          <w:i/>
          <w:sz w:val="24"/>
        </w:rPr>
        <w:t>Ключевые слова: адаптивная физическая культура, инклюзивное образование, ОВЗ, инновационное оборудование, модульные средства, школьная апробация.</w:t>
      </w:r>
    </w:p>
    <w:p w:rsidR="00FF4007" w:rsidRPr="00FF4007" w:rsidRDefault="006F47DA" w:rsidP="00FF400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6F47DA">
        <w:rPr>
          <w:rFonts w:ascii="Times New Roman" w:hAnsi="Times New Roman" w:cs="Times New Roman"/>
          <w:i/>
          <w:sz w:val="24"/>
          <w:lang w:val="en-US"/>
        </w:rPr>
        <w:t>Keywords: adaptive physical education, inclusive education, HIA, innovative equipment, modular facilities, school approbation.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 xml:space="preserve">Современная школьная практика сталкивается с противоречием между задачами инклюзивного образования и недостаточной обеспеченностью адаптивной физической культуры специализированными техническими средствами. Особенно остро эта проблема проявляется при работе с обучающимися с ОВЗ, имеющими двигательные и сенсомоторные нарушения, </w:t>
      </w:r>
      <w:r w:rsidRPr="00FF4007">
        <w:rPr>
          <w:rFonts w:ascii="Times New Roman" w:hAnsi="Times New Roman" w:cs="Times New Roman"/>
          <w:sz w:val="28"/>
        </w:rPr>
        <w:lastRenderedPageBreak/>
        <w:t>когда стандартный инвентарь не позволяет обеспечить безопасную, дифференцированную и педагогически обоснованную физическую нагрузку.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Актуальность исследования определяется необходимостью разработки и отбора таких средств и оборудования, которые сочетали бы в себе универсальность, адаптивность, простоту использования, надёжность и безопасность. В условиях ограниченной школьной инфраструктуры особое значение приобретают модульные конструкции, позволяющие изменять параметры оборудования в зависимости от возраста, функциональных возможностей и образовательных задач.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Цель работы заключается в формулировании типологии и критериев отбора инновационных средств и оборудования для адаптивной физической культуры, а также в разработке практических рекомендаций для педагогов и администраторов образовательных организаций. Для проверки реализуемости предложенных решений предусмотрены экспертная оценка и иллюстративная апробация в школьной среде.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 xml:space="preserve">Современные тенденции в разработке оборудования для адаптивной физической культуры связаны с переходом к модульным и масштабируемым системам. Такие решения позволяют быстро перенастраивать оборудование под разные уровни двигательных ограничений и использовать его в работе с обучающимися разных возрастных групп. Модульность также делает возможным поэтапное расширение функциональности </w:t>
      </w:r>
      <w:r w:rsidR="007241BB">
        <w:rPr>
          <w:rFonts w:ascii="Times New Roman" w:hAnsi="Times New Roman" w:cs="Times New Roman"/>
          <w:sz w:val="28"/>
        </w:rPr>
        <w:t>без полной</w:t>
      </w:r>
      <w:bookmarkStart w:id="0" w:name="_GoBack"/>
      <w:bookmarkEnd w:id="0"/>
      <w:r w:rsidR="007241BB">
        <w:rPr>
          <w:rFonts w:ascii="Times New Roman" w:hAnsi="Times New Roman" w:cs="Times New Roman"/>
          <w:sz w:val="28"/>
        </w:rPr>
        <w:t xml:space="preserve"> замены</w:t>
      </w:r>
      <w:r w:rsidR="007241BB" w:rsidRPr="00FF4007">
        <w:rPr>
          <w:rFonts w:ascii="Times New Roman" w:hAnsi="Times New Roman" w:cs="Times New Roman"/>
          <w:sz w:val="28"/>
        </w:rPr>
        <w:t xml:space="preserve"> оборудования</w:t>
      </w:r>
      <w:r w:rsidRPr="00FF4007">
        <w:rPr>
          <w:rFonts w:ascii="Times New Roman" w:hAnsi="Times New Roman" w:cs="Times New Roman"/>
          <w:sz w:val="28"/>
        </w:rPr>
        <w:t>, что особенно важно для образовательных организаций с ограниченным бюджетом.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При разработке средств большое внимание уделяется безопасности. Предпочтение отдается материалам с амортизирующими и противоскользящими свойствами, снижающими риск травматизма. Важным условием является сертификация материалов и регулярный контроль их эксплуатационных характеристик.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 xml:space="preserve">Инновационные средства для адаптивной физической культуры условно можно разделить на несколько групп: оборудование для передвижения и </w:t>
      </w:r>
      <w:r w:rsidRPr="00FF4007">
        <w:rPr>
          <w:rFonts w:ascii="Times New Roman" w:hAnsi="Times New Roman" w:cs="Times New Roman"/>
          <w:sz w:val="28"/>
        </w:rPr>
        <w:lastRenderedPageBreak/>
        <w:t>мобильности, тренажёры для развития силы и выносливости, устройства для координации и равновесия, а также сенсомоторные и тактильные средства. Каждая группа решает собственные задачи: компенсацию двигательных нарушений, улучшение устойчивости, развитие выносливости и стимуляцию сенсорного восприятия.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К числу конструктивно значимых признаков относятся регулируемость высоты, сопротивления, угла наклона и систем фиксации. Это позволяет адаптировать оборудование под индивидуальные особенности обучающихся. Также важны лёгкость конструкции, простота сборки, возможность дезинфекции и удобство хранения в условиях школьного пространства.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При выборе инновационных средств для адаптивной физической культуры первостепенное значение имеют безопасность, адаптивность, универсальность и экономическая целесообразность. Оборудование должно быть устойчивым, прочным, износостойким и изготовленным из нетоксичных материалов. Оно должно соответствовать действующим стандартам безопасности и быть пригодным для регулярной эксплуатации в школьных условиях.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Адаптивность предполагает возможность точной настройки размеров, сопротивления и конфигурации под индивидуальные потребности учащихся. Универсальность оборудования заключается в способности использовать один и тот же комплект для решения разных педагогических задач и для работы с детьми с различными нарушениями.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Экономическая целесообразность оценивается не только по стоимости приобретения, но и по затратам на обслуживание, ремонт, хранение и срокам эксплуатации. Важную роль играет и возможность поэтапного внедрения оборудования без значительной нагрузки на бюджет школы.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 xml:space="preserve">Отдельное внимание уделяется логистике размещения и хранения. В условиях ограниченных помещений оборудование должно быть компактным, легко перемещаемым и удобным в использовании. Также необходима </w:t>
      </w:r>
      <w:r w:rsidRPr="00FF4007">
        <w:rPr>
          <w:rFonts w:ascii="Times New Roman" w:hAnsi="Times New Roman" w:cs="Times New Roman"/>
          <w:sz w:val="28"/>
        </w:rPr>
        <w:lastRenderedPageBreak/>
        <w:t>подготовка педагогов к работе с такими средствами и к проведению регулярного контроля их состояния.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В рамках апробации были использованы модульные балансировочные платформы, переносные опоры с регулировкой высоты, эластичные сопротивляющие элементы, тактильные коврики, компактные адаптивные велотренажёры и беспроводные датчики движения и пульса. Выбор этих средств был обусловлен их функциональностью, безопасностью, простотой эксплуатации и возможностью применения в условиях ограниченного школьного пространства.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Занятия проводились по станционной схеме и включали разминку, основные упражнения на модулях, коррекционные задания и заключительную часть. Упражнения дифференцировались по уровням сложности с учётом подвижности, силы и выносливости обучающихся. Для мониторинга использовались показатели пульса, количество повторений, время выполнения заданий, а также анкеты самооценки усилий и мотивации.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Педагоги проходили предварительную подготовку по сборке и разборке комплектов, правилам безопасности, методике адаптации упражнений и использованию средств контроля. Это позволило организовать занятия более системно и обеспечить безопасное включение детей с ОВЗ в общий физкультурный процесс.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Апробация показала положительную динамику в развитии координации, выносливости и учебной мотивации. Вместе с тем были выявлены и практические трудности: необходимость удобного хранения, износ эластичных элементов, а также периодическая калибровка датчиков. Эти замечания важны для дальнейшего совершенствования оборудования и методики его применения.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 xml:space="preserve">Проведённое исследование показывает, что инновационные средства и оборудование для адаптивной физической культуры могут стать эффективной основой для организации занятий с обучающимися с ОВЗ в условиях обычной школы. Наиболее перспективными являются модульные, регулируемые и </w:t>
      </w:r>
      <w:r w:rsidRPr="00FF4007">
        <w:rPr>
          <w:rFonts w:ascii="Times New Roman" w:hAnsi="Times New Roman" w:cs="Times New Roman"/>
          <w:sz w:val="28"/>
        </w:rPr>
        <w:lastRenderedPageBreak/>
        <w:t>многофункциональные конструкции, которые позволяют адаптировать нагрузку под индивидуальные возможности ребёнка и одновременно сохранять безопасность и удобство использования.</w:t>
      </w:r>
    </w:p>
    <w:p w:rsidR="00FF4007" w:rsidRPr="00FF4007" w:rsidRDefault="00FF4007" w:rsidP="00FF40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4007">
        <w:rPr>
          <w:rFonts w:ascii="Times New Roman" w:hAnsi="Times New Roman" w:cs="Times New Roman"/>
          <w:sz w:val="28"/>
        </w:rPr>
        <w:t>Результаты первичной апробации подтверждают практическую значимость предложенных решений и их применимость в школьной среде. Дальнейшие исследования целесообразно направить на расширенную апробацию, уточнение методик работы с разными категориями обучающихся с ОВЗ и совершенствование технических характеристик оборудования.</w:t>
      </w:r>
    </w:p>
    <w:p w:rsidR="00FF4007" w:rsidRDefault="00FF4007" w:rsidP="006F47D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</w:p>
    <w:p w:rsidR="006F47DA" w:rsidRDefault="00FF4007" w:rsidP="006F47D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Список литературы:</w:t>
      </w:r>
    </w:p>
    <w:p w:rsidR="007241BB" w:rsidRDefault="007241BB" w:rsidP="00FF4007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FF4007">
        <w:rPr>
          <w:rFonts w:ascii="Times New Roman" w:hAnsi="Times New Roman" w:cs="Times New Roman"/>
          <w:i/>
          <w:sz w:val="24"/>
        </w:rPr>
        <w:t>Агафонов А.С. Экономическая эффективность внедрения инноваций в отраслях реального сектора экономики // Российский экономический вестник. — 2025. — №3. — С. 399–405.</w:t>
      </w:r>
    </w:p>
    <w:p w:rsidR="007241BB" w:rsidRDefault="007241BB" w:rsidP="00FF4007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FF4007">
        <w:rPr>
          <w:rFonts w:ascii="Times New Roman" w:hAnsi="Times New Roman" w:cs="Times New Roman"/>
          <w:i/>
          <w:sz w:val="24"/>
        </w:rPr>
        <w:t>Басова А.Н. Сенсорная интеграция как основа умственного развития ребенка с ОВЗ. — Сочи: ГКУ СО КК «Лазаревский реабилитационный центр», 2024.</w:t>
      </w:r>
    </w:p>
    <w:p w:rsidR="007241BB" w:rsidRPr="00FF4007" w:rsidRDefault="007241BB" w:rsidP="00FF4007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</w:rPr>
      </w:pPr>
      <w:r w:rsidRPr="00FF4007">
        <w:rPr>
          <w:rFonts w:ascii="Times New Roman" w:hAnsi="Times New Roman" w:cs="Times New Roman"/>
          <w:i/>
          <w:sz w:val="24"/>
        </w:rPr>
        <w:t>Гафуров Н.О., Мацепура Г.Н. Инновационные подходы в адаптивной физической культуре для лиц с ограниченными возможностями здоровья: стратегии, методы и практическое применение // Педагогический журнал. — 2023. — №12. — С. 380–389.</w:t>
      </w:r>
    </w:p>
    <w:p w:rsidR="007241BB" w:rsidRPr="007241BB" w:rsidRDefault="007241BB" w:rsidP="007241BB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</w:rPr>
      </w:pPr>
      <w:r w:rsidRPr="007241BB">
        <w:rPr>
          <w:rFonts w:ascii="Times New Roman" w:hAnsi="Times New Roman" w:cs="Times New Roman"/>
          <w:i/>
          <w:sz w:val="24"/>
        </w:rPr>
        <w:t>Коновалова Н.Г. Адаптивная физическая культура: метод. указ. по изучению дисциплины по направлению подготовки 44.03.05 Педагогическое образование (с двумя профилями подготовки) профиль «Физическая культура и Дополнительное образование (спортивная подготовка)». — Новокузнецк: НФИ КемГУ, 2020. — 12 с.</w:t>
      </w:r>
    </w:p>
    <w:p w:rsidR="00FF4007" w:rsidRPr="00FF4007" w:rsidRDefault="00FF4007" w:rsidP="007241BB">
      <w:pPr>
        <w:spacing w:line="360" w:lineRule="auto"/>
        <w:ind w:left="720"/>
        <w:jc w:val="both"/>
        <w:rPr>
          <w:rFonts w:ascii="Times New Roman" w:hAnsi="Times New Roman" w:cs="Times New Roman"/>
          <w:i/>
          <w:sz w:val="24"/>
        </w:rPr>
      </w:pPr>
    </w:p>
    <w:sectPr w:rsidR="00FF4007" w:rsidRPr="00FF4007" w:rsidSect="006F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BEF66"/>
    <w:multiLevelType w:val="hybridMultilevel"/>
    <w:tmpl w:val="F2CC0E50"/>
    <w:lvl w:ilvl="0" w:tplc="8490E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438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C2FF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6ACCD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B644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3DED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4D2DA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AA013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2A8B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C1F"/>
    <w:rsid w:val="006F47DA"/>
    <w:rsid w:val="007241BB"/>
    <w:rsid w:val="00A8372D"/>
    <w:rsid w:val="00D33DE6"/>
    <w:rsid w:val="00E62C1F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0FDE5"/>
  <w15:chartTrackingRefBased/>
  <w15:docId w15:val="{7E8341CF-CB0A-438E-BCB5-3EEBFC38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7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47D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F4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na.pashkova.0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Пашкова Елена Александровна</dc:creator>
  <cp:keywords/>
  <dc:description/>
  <cp:lastModifiedBy>Пашкова Елена Александровна</cp:lastModifiedBy>
  <cp:revision>2</cp:revision>
  <dcterms:created xsi:type="dcterms:W3CDTF">2026-05-20T11:42:00Z</dcterms:created>
  <dcterms:modified xsi:type="dcterms:W3CDTF">2026-05-20T12:05:00Z</dcterms:modified>
</cp:coreProperties>
</file>