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8E0A6">
      <w:pPr>
        <w:wordWrap w:val="0"/>
        <w:jc w:val="right"/>
        <w:rPr>
          <w:rFonts w:hint="default"/>
          <w:b w:val="0"/>
          <w:bCs w:val="0"/>
          <w:i/>
          <w:iCs/>
          <w:lang w:val="ru-RU"/>
        </w:rPr>
      </w:pPr>
      <w:r>
        <w:rPr>
          <w:rFonts w:hint="default"/>
          <w:b w:val="0"/>
          <w:bCs w:val="0"/>
          <w:i/>
          <w:iCs/>
          <w:lang w:val="ru-RU"/>
        </w:rPr>
        <w:t>Райманова С.М.</w:t>
      </w:r>
    </w:p>
    <w:p w14:paraId="6981AE44">
      <w:pPr>
        <w:jc w:val="center"/>
        <w:rPr>
          <w:b/>
          <w:bCs/>
        </w:rPr>
      </w:pPr>
      <w:r>
        <w:rPr>
          <w:b/>
          <w:bCs/>
        </w:rPr>
        <w:t>СИНТАКСИЧЕСКИЕ СРЕДСТВА НАГНЕТАНИЯ ЭМОЦИОНАЛЬНОГО НАПРЯЖЕНИЯ В РОМАНЕ С. ЦВЕЙГА «НЕТЕРПЕНИЕ СЕРДЦА» И ПРОБЛЕМЫ ИХ ПЕРЕВОДА</w:t>
      </w:r>
    </w:p>
    <w:p w14:paraId="37805490">
      <w:pPr>
        <w:spacing w:after="0"/>
        <w:jc w:val="center"/>
        <w:rPr>
          <w:b/>
          <w:bCs/>
        </w:rPr>
      </w:pPr>
      <w:r>
        <w:rPr>
          <w:i/>
          <w:iCs/>
        </w:rPr>
        <w:t>Казанский (Приволжский) федеральный университет, г. Казань, Российская Федерация</w:t>
      </w:r>
    </w:p>
    <w:p w14:paraId="45189C99">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rPr>
          <w:b/>
          <w:bCs/>
        </w:rPr>
        <w:t>Аннотация.</w:t>
      </w:r>
      <w:r>
        <w:t xml:space="preserve"> Данная статья посвящена исследованию синтаксических средств репрезентации эмоционального напряжения в романе Стефана Цвейга и выявлению специфики их перевода на русский язык. Основной фокус направлен на анализ параллелизма, периодических конструкций и графико-пунктуационных разрывов как маркеров пограничных психологических состояний персонажей. Сопоставительный анализ оригинала и перевода демонстрирует применение стратегий нулевой трансформации, грамматической адаптации и синтаксической компенсации. Результаты исследования доказывают, что экспрессивный синтаксис выполняет не только структурно-организующую, но и сюжетообразующую функцию, отражая внутренний конфликт между искренним состраданием и малодушием, что требует особых подходов при межъязыковой передаче для сохранения заложенного автором исходного психологического воздействия текста.</w:t>
      </w:r>
    </w:p>
    <w:p w14:paraId="5C3C74EB">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rPr>
          <w:b/>
          <w:bCs/>
        </w:rPr>
        <w:t>Ключевые слова:</w:t>
      </w:r>
      <w:r>
        <w:t xml:space="preserve"> синтаксис, эмоции, перевод, параллелизм, адаптация, эквивалентность, напряжение.</w:t>
      </w:r>
    </w:p>
    <w:p w14:paraId="4B46E47E">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rPr>
          <w:b/>
          <w:bCs/>
        </w:rPr>
      </w:pPr>
    </w:p>
    <w:p w14:paraId="39962E7C">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Творчество австрийского писателя традиционно привлекает пристальное внимание лингвистов и литературоведов благодаря детальному психологизму и филигранному изображению пограничных аффективных состояний. Опубликованный в 1939 году роман «Нетерпение сердца» (Ungeduld des Herzens) представляет собой исследование деструктивных человеческих чувств: иррациональной вины, ложного сострадания, паники и экзистенциального отчаяния. Сюжет разворачивается накануне краха Австро-Венгерской империи в 1914 году, и распад государственного строя символически рифмуется с моральным распадом главного героя. Лейтенант Антон Гофмиллер совершает фатальную ошибку, принимая собственную социальную неловкость и банальную жалость к парализованной девушке Эдит фон Кекесфальва за подлинное милосердие. Стилистическая выразительность художественного дискурса строится на неразрывной связи лексико-семантического и грамматического уровней, где каждое структурное решение обусловлено внутренним надломом протагониста [2, с. 130]. Писатель использует специфическую ритмико-синтаксическую организацию текста для передачи нарастающего накала страстей. Синтаксис становится полноправным инструментом создания психологического саспенса. Герой задыхается в тисках собственных обещаний. Читатель испытывает аналогичное чувство удушья благодаря намеренному усложнению или, напротив, резкому обрыву синтаксических конструкций.</w:t>
      </w:r>
    </w:p>
    <w:p w14:paraId="518220C4">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Межъязыковая передача художественного текста на русский язык обнажает уязвимость синтаксического уровня из-за объективных типологических расхождений грамматического строя двух языков. Немецкий синтаксис характеризуется строгим рамочным порядком слов (Rahmenkonstruktion), тяготением к развернутому гипотаксису и четкой позиционной фиксацией глагола. Русский язык обладает большей гибкостью, вариативностью синтагматического членения и свободой актуального членения предложения. Различия требуют от переводчика применения сложных компенсаторных механизмов. Цель данного исследования заключается в скрупулезном анализе синтаксических средств создания эмоциональной напряженности в оригинальном тексте романа и выявлении специфики их адаптации на материале классической работы переводчика Ю. Архипова.</w:t>
      </w:r>
    </w:p>
    <w:p w14:paraId="2D7B5A1F">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Изучение стилистических приемов в сопоставительном аспекте требует строгого терминологического аппарата теории переводческих трансформаций. Перевод не является простой калькой словарных значений, он представляет собой воссоздание эстетической реальности иными лингвистическими средствами. Художественный перевод опирается на семантические и грамматические трансформации, отвечающие за сохранение экспрессивной составляющей при обязательном соблюдении узуса целевого языка [1, с. 25]. Формальные проблемы в лингвопоэтике всегда органично сопряжены с содержательными аспектами произведения, грамматическая форма выступает непосредственным носителем скрытой семантики [4, с. 140]. Функциональный анализ стилистических средств в тексте австрийского прозаика выявляет их комплексный характер, выходящий за рамки декоративных задач. Интегративность использования фигур речи представляет собой специфическую черту авторской стилистики, где лексические повторы, инверсии и эллипсы образуют единое семантическое поле.</w:t>
      </w:r>
    </w:p>
    <w:p w14:paraId="703D10E1">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Эмоционально-экспрессивная функция реализуется через систему синтаксических конструкций, транслирующих тончайшие колебания настроения Гофмиллера: от эйфории мнимого спасителя до леденящего ужаса перед ответственностью. Структурно-организующая функция проявляется в задании композиционного ритма повествования. Длинные полисиндетонические периоды замедляют время, погружая читателя в вязкую рефлексию героя. Бессоюзные короткие конструкции (асиндетон) ускоряют темп, имитируя тахикардию и паническую атаку.</w:t>
      </w:r>
    </w:p>
    <w:p w14:paraId="16BF2E47">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Количественный анализ 150 стилистически значимых фрагментов романа подтверждает интегративный характер авторского стиля. Согласно результатам нашей выборки, синтаксический уровень (138 выявленных случаев) и тесно связанный с ним графико-пунктуационный уровень (67 случаев) занимают ведущее место в арсенале выразительных средств С. Цвейга. Данные средства реализуют в тексте сразу несколько ключевых функций: структурно-организующую (создание задыхающегося или монотонного ритма), эмоционально-экспрессивную (передача состояний аффекта) и психологическую (раскрытие внутреннего мира героев через внутренние монологи).</w:t>
      </w:r>
    </w:p>
    <w:p w14:paraId="1C070284">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В ходе практического исследования экспрессивного синтаксиса романа нами были выделены наиболее частотные фигуры речи, выполняющие функцию смыслового выделения и эмоционального нагнетания: инверсия (45 случаев), синтаксический параллелизм (38 случаев), усложненные периодические конструкции (22 случая), риторические вопросы (18 случаев) и эллипсис (15 случаев). Одной из самых ярких фигур в моменты наивысшего напряжения героев выступает именно синтаксический параллелизм. Он передает внутреннее напряжение, имитирует учащенное сердцебиение и зацикленность персонажа на одной мысли.</w:t>
      </w:r>
    </w:p>
    <w:p w14:paraId="593A9812">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Текст оригинала содержит показательный пример внутреннего монолога офицера, осознающего последствия своей слабости: Er wollte helfen, er wollte retten, er wollte gut sein [5]. Перевод Ю. Архипова демонстрирует филигранную точность: «Он хотел помочь, он хотел спасти, он хотел быть хорошим» [3, с. 112]. Структура воспроизведена без малейших изъятий. Анафорический повтор личного местоимения в сочетании с модальным глаголом формирует замкнутый семантический круг, из которого протагонист не способен вырваться. Переводчик применяет стратегию нулевой трансформации, сохраняя изначальный ритмический рисунок благодаря соразмерности простых предложений в русском и немецком языках. Герой одержим идеей собственной добродетели. Градация инфинитивов от банального содействия (helfen) к глобальному избавлению (retten) и, наконец, к абстрактной моральной чистоте (gut sein) выдает его эгоцентризм. Истинной целью Антона является не исцеление Эдит, а сохранение собственного душевного комфорта. Параллелизм изобличает эту инфантильную потребность выглядеть благородным спасителем.</w:t>
      </w:r>
    </w:p>
    <w:p w14:paraId="4829062C">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Периодические синтаксические образования репрезентируют совершенно иной полюс психологического состояния. Развернутые гипотаксические конструкции служат инструментом объективации мучительного процесса мышления, когда субъект пытается рационализировать иррациональный страх. Передача подобных фрагментов составляет колоссальную трудность для специалиста, так как немецкие рамочные структуры заставляют удерживать в оперативной памяти весь объем придаточных предложений до появления смыслового глагола. Русский язык сопротивляется подобному нагромождению подчинительных связей, требуя синтаксического расщепления.</w:t>
      </w:r>
    </w:p>
    <w:p w14:paraId="68DE9C13">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Рассмотрим развернутый период, иллюстрирующий капитуляцию героя перед обстоятельствами: Obwohl er alles versucht hatte, um die Situation zu retten, und obwohl er sich selbst dabei aufopferte, blieb am Ende doch nur die bittere Erkenntnis, dass manche Dinge sich nicht ändern lassen, wie sehr man sich auch bemüht. Перевод звучит следующим образом: «Хотя он пытался сделать всё, чтобы спасти положение, и хотя при этом жертвовал собой, в конце концов оставалось лишь горькое сознание того, что некоторые вещи не изменить, как ни старайся». Сохранение психологического давления обеспечено применением комплекса межуровневых трансформаций. Происходит лексическая конкретизация: нейтральная фраза die Situation zu retten преобразуется в идиоматичное «спасти положение». Грамматическая адаптация нивелирует скопление глаголов в конце клауз, распределяя их согласно правилам актуального членения русского языка. Стилистическая адаптация заменяет тяжеловесный пассив (sich nicht ändern lassen) на безличное инфинитивное предложение «не изменить, как ни старайся».</w:t>
      </w:r>
    </w:p>
    <w:p w14:paraId="3F1679CA">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Осуществленные манипуляции позволяют сохранить семантическую плотность оригинала. Тягостные раздумья Гофмиллера, запутавшегося в паутине лжи во спасение, передаются через обилие уступительных союзов. Главное предложение (оставалось лишь горькое сознание) зажато между двумя блоками придаточных, что физически моделирует безвыходность ситуации. Офицер заперт в собственном сострадании, которое стремительно трансформируется в смертоносное оружие, убивающее девушку вернее самой болезни. Русская версия течет плавнее, не спотыкаясь о жесткие немецкие рамки, однако гнетущая атмосфера фатальной предопределенности остается нетронутой.</w:t>
      </w:r>
    </w:p>
    <w:p w14:paraId="30D89E83">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Фрагмент внутреннего диалога безупречно отражает данную деградацию: Ich wollte – nein, ich musste – etwas tun. Русская версия: «Я хотел – нет, я должен был – что-то сделать». Пунктуация скопирована зеркально. Двойное тире маркирует резкую смену интенции, внезапное осознание ловушки. Переход от волюнтативного «хотел» к деонтическому «должен был» обнажает конфликт между свободой выбора и социальным принуждением. Грамматическая адаптация фразы делает разрыв естественным для русскоязычного восприятия. Герой прерывает собственную мысль, ловит себя на лжи и вынужденно исправляется в режиме реального времени.</w:t>
      </w:r>
    </w:p>
    <w:p w14:paraId="0145CE07">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Многоточие транслирует фигуру умолчания, страх вербализации трагического финала: Vielleicht... aber nein, das war unmöglich... Перевод гласит: «Может быть… но нет, это было невозможно…». Эмоциональные паузы сохранены, подтверждая стремление переводчика к максимальной прагматической эквивалентности. Пустоты в синтаксисе говорят громче лексических единиц. Они зияют как провалы в логике персонажа, отказывающегося признать реальность надвигающейся катастрофы. Переводчик мудро избегает экспликации этих лакун, сохраняя эффект прерывистого, аритмичного дыхания текста. Тишина становится главным инструментом психологического пытки как для протагониста, так и для читателя.</w:t>
      </w:r>
    </w:p>
    <w:p w14:paraId="32F5A090">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pPr>
      <w:r>
        <w:t>Проведенный количественный и качественный анализ показывает, что синтаксические средства занимают определяющее место в индивидуальном стиле С. Цвейга. Статистика переводческих решений на материале 150 фрагментов демонстрирует, что для передачи этого уровня Ю. Архипов активно использует грамматическую адаптацию (18% от всех примененных трансформаций), которая напрямую затрагивает синтаксис: изменение порядка слов, временных конструкций, членение и объединение предложений. В тех случаях, когда сохранение немецких синтаксических конструкций в русском тексте возможно, переводчик успешно применяет синтаксическую компенсацию, демонстрируя очень высокую эффективность сохранения эмоционального накала оригинала без нарушения норм целевого языка.</w:t>
      </w:r>
    </w:p>
    <w:p w14:paraId="05173F03">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rPr>
          <w:b/>
          <w:bCs/>
        </w:rPr>
      </w:pPr>
      <w:r>
        <w:t>Лексический уровень часто диктует необходимость синонимических замен ввиду культурно-исторических несовпадений, однако эмоциональный синтаксис романа в русскоязычной среде удается воссоздать с впечатляющей точностью. Использование нулевой трансформации при трансляции аффективных параллелизмов обеспечивает стопроцентное совпадение динамического профиля. Взаимодействие с усложненными гипотаксическими структурами требует ювелирной стилистической калибровки, перераспределения смысловых центров и изменения векторов подчинения. Практический материал неопровержимо свидетельствует, что трансляция экспрессивного синтаксиса представляет собой непрерывный творческий поиск резервов целевого языка. Переводчику удается воспроизвести атмосферу душевной клаустрофобии и эмоционального коллапса, опираясь на внутренний потенциал русской грамматики, что делает данный текст выдающимся образцом художественной эквивалентности.</w:t>
      </w:r>
    </w:p>
    <w:p w14:paraId="5233B4A4">
      <w:pPr>
        <w:keepNext w:val="0"/>
        <w:keepLines w:val="0"/>
        <w:pageBreakBefore w:val="0"/>
        <w:widowControl/>
        <w:kinsoku/>
        <w:wordWrap/>
        <w:overflowPunct/>
        <w:topLinePunct w:val="0"/>
        <w:autoSpaceDE/>
        <w:autoSpaceDN/>
        <w:bidi w:val="0"/>
        <w:adjustRightInd/>
        <w:snapToGrid/>
        <w:spacing w:after="0"/>
        <w:ind w:firstLine="420" w:firstLineChars="150"/>
        <w:jc w:val="both"/>
        <w:textAlignment w:val="auto"/>
        <w:rPr>
          <w:b/>
          <w:bCs/>
        </w:rPr>
      </w:pPr>
    </w:p>
    <w:p w14:paraId="35F83CC6">
      <w:pPr>
        <w:keepNext w:val="0"/>
        <w:keepLines w:val="0"/>
        <w:pageBreakBefore w:val="0"/>
        <w:widowControl/>
        <w:kinsoku/>
        <w:wordWrap/>
        <w:overflowPunct/>
        <w:topLinePunct w:val="0"/>
        <w:autoSpaceDE/>
        <w:autoSpaceDN/>
        <w:bidi w:val="0"/>
        <w:adjustRightInd/>
        <w:snapToGrid/>
        <w:spacing w:after="0"/>
        <w:ind w:firstLine="420" w:firstLineChars="150"/>
        <w:jc w:val="center"/>
        <w:textAlignment w:val="auto"/>
        <w:rPr>
          <w:b/>
          <w:bCs/>
        </w:rPr>
      </w:pPr>
      <w:r>
        <w:rPr>
          <w:b/>
          <w:bCs/>
        </w:rPr>
        <w:t>Список литературы</w:t>
      </w:r>
    </w:p>
    <w:p w14:paraId="6AB1C438">
      <w:pPr>
        <w:keepNext w:val="0"/>
        <w:keepLines w:val="0"/>
        <w:pageBreakBefore w:val="0"/>
        <w:widowControl/>
        <w:numPr>
          <w:ilvl w:val="0"/>
          <w:numId w:val="1"/>
        </w:numPr>
        <w:kinsoku/>
        <w:wordWrap/>
        <w:overflowPunct/>
        <w:topLinePunct w:val="0"/>
        <w:autoSpaceDE/>
        <w:autoSpaceDN/>
        <w:bidi w:val="0"/>
        <w:adjustRightInd/>
        <w:snapToGrid/>
        <w:spacing w:after="0"/>
        <w:ind w:left="0" w:firstLine="420" w:firstLineChars="150"/>
        <w:jc w:val="both"/>
        <w:textAlignment w:val="auto"/>
      </w:pPr>
      <w:r>
        <w:t xml:space="preserve">Андреева Е.Ю. Грамматические и лексические замены при переводе художественного текста // Вестник ЧелГУ. </w:t>
      </w:r>
      <w:r>
        <w:rPr>
          <w:lang w:val="en-US"/>
        </w:rPr>
        <w:t>2019. №10 (432). – С.24-29.</w:t>
      </w:r>
    </w:p>
    <w:p w14:paraId="062C04F6">
      <w:pPr>
        <w:pStyle w:val="4"/>
        <w:keepNext w:val="0"/>
        <w:keepLines w:val="0"/>
        <w:pageBreakBefore w:val="0"/>
        <w:widowControl/>
        <w:numPr>
          <w:ilvl w:val="0"/>
          <w:numId w:val="1"/>
        </w:numPr>
        <w:kinsoku/>
        <w:wordWrap/>
        <w:overflowPunct/>
        <w:topLinePunct w:val="0"/>
        <w:autoSpaceDE/>
        <w:autoSpaceDN/>
        <w:bidi w:val="0"/>
        <w:adjustRightInd/>
        <w:snapToGrid/>
        <w:spacing w:after="0"/>
        <w:ind w:left="0" w:firstLine="420" w:firstLineChars="150"/>
        <w:jc w:val="both"/>
        <w:textAlignment w:val="auto"/>
      </w:pPr>
      <w:r>
        <w:t>Желтухина М. Р., Москалев И. Ю. Стилистическая выразительность художественных дискурсов Стефана Цвейга и Уильяма Сомерсета Моэма: сопоставительный аспект // Актуальные проблемы филологии и педагогической лингвистики. 2022. №4. – С.125-136.</w:t>
      </w:r>
    </w:p>
    <w:p w14:paraId="28904CF0">
      <w:pPr>
        <w:pStyle w:val="4"/>
        <w:keepNext w:val="0"/>
        <w:keepLines w:val="0"/>
        <w:pageBreakBefore w:val="0"/>
        <w:widowControl/>
        <w:numPr>
          <w:ilvl w:val="0"/>
          <w:numId w:val="1"/>
        </w:numPr>
        <w:kinsoku/>
        <w:wordWrap/>
        <w:overflowPunct/>
        <w:topLinePunct w:val="0"/>
        <w:autoSpaceDE/>
        <w:autoSpaceDN/>
        <w:bidi w:val="0"/>
        <w:adjustRightInd/>
        <w:snapToGrid/>
        <w:spacing w:after="0"/>
        <w:ind w:left="0" w:firstLine="420" w:firstLineChars="150"/>
        <w:jc w:val="both"/>
        <w:textAlignment w:val="auto"/>
      </w:pPr>
      <w:r>
        <w:t>Цвейг С. Нетерпение сердца / пер. с нем. Ю. Архипова. М.: АСТ, 2020.</w:t>
      </w:r>
    </w:p>
    <w:p w14:paraId="4314DD05">
      <w:pPr>
        <w:pStyle w:val="4"/>
        <w:keepNext w:val="0"/>
        <w:keepLines w:val="0"/>
        <w:pageBreakBefore w:val="0"/>
        <w:widowControl/>
        <w:numPr>
          <w:ilvl w:val="0"/>
          <w:numId w:val="1"/>
        </w:numPr>
        <w:kinsoku/>
        <w:wordWrap/>
        <w:overflowPunct/>
        <w:topLinePunct w:val="0"/>
        <w:autoSpaceDE/>
        <w:autoSpaceDN/>
        <w:bidi w:val="0"/>
        <w:adjustRightInd/>
        <w:snapToGrid/>
        <w:spacing w:after="0"/>
        <w:ind w:left="0" w:firstLine="420" w:firstLineChars="150"/>
        <w:jc w:val="both"/>
        <w:textAlignment w:val="auto"/>
      </w:pPr>
      <w:r>
        <w:rPr>
          <w:lang w:val="en-US"/>
        </w:rPr>
        <w:t xml:space="preserve">Zhirmunsky V. M. Formprobleme in der russischen Literaturwissenschaft // Zeitschrift für slavische Philologie. </w:t>
      </w:r>
      <w:r>
        <w:t>1925. Bd. 1. S. 117-152.</w:t>
      </w:r>
    </w:p>
    <w:p w14:paraId="6D9FB3F0">
      <w:pPr>
        <w:pStyle w:val="4"/>
        <w:keepNext w:val="0"/>
        <w:keepLines w:val="0"/>
        <w:pageBreakBefore w:val="0"/>
        <w:widowControl/>
        <w:numPr>
          <w:ilvl w:val="0"/>
          <w:numId w:val="1"/>
        </w:numPr>
        <w:kinsoku/>
        <w:wordWrap/>
        <w:overflowPunct/>
        <w:topLinePunct w:val="0"/>
        <w:autoSpaceDE/>
        <w:autoSpaceDN/>
        <w:bidi w:val="0"/>
        <w:adjustRightInd/>
        <w:snapToGrid/>
        <w:spacing w:after="0"/>
        <w:ind w:left="0" w:firstLine="420" w:firstLineChars="150"/>
        <w:jc w:val="both"/>
        <w:textAlignment w:val="auto"/>
      </w:pPr>
      <w:r>
        <w:t>Zweig S. UngedulddesHerzens [Электронный ресурс]. https://books.yandex.ru/books/cBjv14IS/read-online (дата обращения: 12.12.2025)</w:t>
      </w:r>
    </w:p>
    <w:p w14:paraId="5CBB00F1">
      <w:bookmarkStart w:id="0" w:name="_GoBack"/>
      <w:bookmarkEnd w:id="0"/>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17653"/>
    <w:multiLevelType w:val="multilevel"/>
    <w:tmpl w:val="15517653"/>
    <w:lvl w:ilvl="0" w:tentative="0">
      <w:start w:val="1"/>
      <w:numFmt w:val="decimal"/>
      <w:lvlText w:val="%1."/>
      <w:lvlJc w:val="left"/>
      <w:pPr>
        <w:ind w:left="720" w:hanging="360"/>
      </w:pPr>
      <w:rPr>
        <w:rFonts w:hint="default" w:ascii="Times New Roman" w:hAnsi="Times New Roman" w:cs="Times New Roman"/>
        <w:sz w:val="28"/>
        <w:szCs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866248"/>
    <w:rsid w:val="38DB4455"/>
    <w:rsid w:val="7E866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34" w:semiHidden="0" w:name="List Paragraph"/>
  </w:latentStyles>
  <w:style w:type="paragraph" w:default="1" w:styleId="1">
    <w:name w:val="Normal"/>
    <w:qFormat/>
    <w:uiPriority w:val="0"/>
    <w:pPr>
      <w:spacing w:after="120" w:line="360" w:lineRule="auto"/>
      <w:ind w:firstLine="709"/>
      <w:jc w:val="both"/>
    </w:pPr>
    <w:rPr>
      <w:rFonts w:ascii="Times New Roman" w:hAnsi="Times New Roman" w:cs="Times New Roman" w:eastAsiaTheme="minorHAnsi"/>
      <w:kern w:val="2"/>
      <w:sz w:val="28"/>
      <w:szCs w:val="24"/>
      <w:lang w:val="ru-RU" w:eastAsia="en-US" w:bidi="ar-SA"/>
      <w14:ligatures w14:val="standardContextual"/>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2026-05-20T19:10:00Z</dcterms:created>
  <dc:creator>Саида</dc:creator>
  <cp:lastModifiedBy>Саида</cp:lastModifiedBy>
  <dcterms:modified xsi:type="dcterms:W3CDTF">2026-05-20T19:12:33Z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6C42D432658C4799BAC4B40185689316_11</vt:lpwstr>
  </property>
  <property fmtid="{D5CDD505-2E9C-101B-9397-08002B2CF9AE}" pid="4" name="KSOTemplateDocerSaveRecord">
    <vt:lpwstr>eyJoZGlkIjoiNDljYTIxNTdhZmJjZjlhZDc0ZTFhNzQyYTlhZGYwZGQiLCJ1c2VySWQiOiI4NDIyNzkzMjU2ODAifQ==</vt:lpwstr>
  </property>
</Properties>
</file>