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E05E84">
      <w:pPr>
        <w:spacing w:after="0" w:line="240" w:lineRule="auto"/>
        <w:ind w:left="566" w:right="0" w:firstLine="0"/>
        <w:jc w:val="center"/>
      </w:pPr>
      <w:r>
        <w:rPr>
          <w:rFonts w:ascii="Times New Roman" w:hAnsi="Times New Roman" w:eastAsia="Times New Roman" w:cs="Times New Roman"/>
          <w:sz w:val="28"/>
          <w:szCs w:val="28"/>
        </w:rPr>
        <w:t>ДВФ ФГБОУВО «РГУП им. В.М. Лебедева».</w:t>
      </w:r>
    </w:p>
    <w:p w14:paraId="16388B5A">
      <w:pPr>
        <w:spacing w:after="0" w:line="240" w:lineRule="auto"/>
        <w:ind w:left="0" w:right="0" w:firstLine="0"/>
        <w:jc w:val="center"/>
      </w:pPr>
    </w:p>
    <w:tbl>
      <w:tblPr>
        <w:tblStyle w:val="9"/>
        <w:tblW w:w="0" w:type="auto"/>
        <w:jc w:val="center"/>
        <w:tblLayout w:type="autofit"/>
        <w:tblCellMar>
          <w:top w:w="0" w:type="dxa"/>
          <w:left w:w="10" w:type="dxa"/>
          <w:bottom w:w="0" w:type="dxa"/>
          <w:right w:w="10" w:type="dxa"/>
        </w:tblCellMar>
      </w:tblPr>
      <w:tblGrid>
        <w:gridCol w:w="8078"/>
      </w:tblGrid>
      <w:tr w14:paraId="61B947B6">
        <w:tblPrEx>
          <w:tblCellMar>
            <w:top w:w="0" w:type="dxa"/>
            <w:left w:w="10" w:type="dxa"/>
            <w:bottom w:w="0" w:type="dxa"/>
            <w:right w:w="10" w:type="dxa"/>
          </w:tblCellMar>
        </w:tblPrEx>
        <w:trPr>
          <w:jc w:val="center"/>
        </w:trPr>
        <w:tc>
          <w:tcPr>
            <w:tcW w:w="8078" w:type="dxa"/>
            <w:tcBorders>
              <w:bottom w:val="single" w:color="000000" w:sz="0" w:space="0"/>
            </w:tcBorders>
            <w:noWrap/>
          </w:tcPr>
          <w:p w14:paraId="278F4338">
            <w:pPr>
              <w:spacing w:after="0" w:line="240" w:lineRule="auto"/>
              <w:ind w:left="0" w:right="0" w:firstLine="0"/>
              <w:jc w:val="center"/>
            </w:pPr>
            <w:r>
              <w:rPr>
                <w:rFonts w:ascii="Times New Roman" w:hAnsi="Times New Roman" w:eastAsia="Times New Roman" w:cs="Times New Roman"/>
                <w:sz w:val="28"/>
                <w:szCs w:val="28"/>
              </w:rPr>
              <w:t>Факультет непрерывного образования</w:t>
            </w:r>
          </w:p>
        </w:tc>
      </w:tr>
      <w:tr w14:paraId="79CFA32D">
        <w:tblPrEx>
          <w:tblCellMar>
            <w:top w:w="0" w:type="dxa"/>
            <w:left w:w="10" w:type="dxa"/>
            <w:bottom w:w="0" w:type="dxa"/>
            <w:right w:w="10" w:type="dxa"/>
          </w:tblCellMar>
        </w:tblPrEx>
        <w:trPr>
          <w:jc w:val="center"/>
        </w:trPr>
        <w:tc>
          <w:tcPr>
            <w:noWrap/>
          </w:tcPr>
          <w:p w14:paraId="5D73DACE">
            <w:pPr>
              <w:spacing w:after="0" w:line="240" w:lineRule="auto"/>
              <w:ind w:left="0" w:right="0" w:firstLine="0"/>
              <w:jc w:val="center"/>
            </w:pPr>
            <w:r>
              <w:rPr>
                <w:rFonts w:ascii="Times New Roman" w:hAnsi="Times New Roman" w:eastAsia="Times New Roman" w:cs="Times New Roman"/>
                <w:sz w:val="22"/>
                <w:szCs w:val="22"/>
              </w:rPr>
              <w:t>факультет</w:t>
            </w:r>
          </w:p>
        </w:tc>
      </w:tr>
      <w:tr w14:paraId="1CFF0B38">
        <w:tblPrEx>
          <w:tblCellMar>
            <w:top w:w="0" w:type="dxa"/>
            <w:left w:w="10" w:type="dxa"/>
            <w:bottom w:w="0" w:type="dxa"/>
            <w:right w:w="10" w:type="dxa"/>
          </w:tblCellMar>
        </w:tblPrEx>
        <w:trPr>
          <w:jc w:val="center"/>
        </w:trPr>
        <w:tc>
          <w:tcPr>
            <w:noWrap/>
          </w:tcPr>
          <w:p w14:paraId="7EC414FE">
            <w:pPr>
              <w:spacing w:after="0" w:line="240" w:lineRule="auto"/>
              <w:ind w:left="0" w:right="0" w:firstLine="0"/>
              <w:jc w:val="center"/>
            </w:pPr>
          </w:p>
        </w:tc>
      </w:tr>
      <w:tr w14:paraId="7651CEC6">
        <w:tblPrEx>
          <w:tblCellMar>
            <w:top w:w="0" w:type="dxa"/>
            <w:left w:w="10" w:type="dxa"/>
            <w:bottom w:w="0" w:type="dxa"/>
            <w:right w:w="10" w:type="dxa"/>
          </w:tblCellMar>
        </w:tblPrEx>
        <w:trPr>
          <w:jc w:val="center"/>
        </w:trPr>
        <w:tc>
          <w:tcPr>
            <w:tcBorders>
              <w:bottom w:val="single" w:color="000000" w:sz="0" w:space="0"/>
            </w:tcBorders>
            <w:noWrap/>
          </w:tcPr>
          <w:p w14:paraId="3E5FDC0A">
            <w:pPr>
              <w:spacing w:after="0" w:line="240" w:lineRule="auto"/>
              <w:ind w:left="0" w:right="0" w:firstLine="0"/>
              <w:jc w:val="center"/>
            </w:pPr>
            <w:r>
              <w:t>Юриспруденция</w:t>
            </w:r>
          </w:p>
        </w:tc>
      </w:tr>
      <w:tr w14:paraId="404AE52D">
        <w:tblPrEx>
          <w:tblCellMar>
            <w:top w:w="0" w:type="dxa"/>
            <w:left w:w="10" w:type="dxa"/>
            <w:bottom w:w="0" w:type="dxa"/>
            <w:right w:w="10" w:type="dxa"/>
          </w:tblCellMar>
        </w:tblPrEx>
        <w:trPr>
          <w:jc w:val="center"/>
        </w:trPr>
        <w:tc>
          <w:tcPr>
            <w:noWrap/>
          </w:tcPr>
          <w:p w14:paraId="0D4A552E">
            <w:pPr>
              <w:spacing w:after="0" w:line="240" w:lineRule="auto"/>
              <w:ind w:left="0" w:right="0" w:firstLine="0"/>
              <w:jc w:val="center"/>
            </w:pPr>
            <w:r>
              <w:rPr>
                <w:rFonts w:ascii="Times New Roman" w:hAnsi="Times New Roman" w:eastAsia="Times New Roman" w:cs="Times New Roman"/>
                <w:sz w:val="22"/>
                <w:szCs w:val="22"/>
              </w:rPr>
              <w:t>специальность</w:t>
            </w:r>
          </w:p>
        </w:tc>
      </w:tr>
    </w:tbl>
    <w:p w14:paraId="62F09311">
      <w:pPr>
        <w:spacing w:after="0" w:line="240" w:lineRule="auto"/>
        <w:ind w:left="0" w:right="0" w:firstLine="0"/>
        <w:jc w:val="center"/>
      </w:pPr>
    </w:p>
    <w:p w14:paraId="69811FB9">
      <w:pPr>
        <w:spacing w:after="0" w:line="240" w:lineRule="auto"/>
        <w:ind w:left="0" w:right="0" w:firstLine="0"/>
        <w:jc w:val="center"/>
      </w:pPr>
    </w:p>
    <w:p w14:paraId="2B172FCC">
      <w:pPr>
        <w:spacing w:after="0" w:line="240" w:lineRule="auto"/>
        <w:ind w:left="0" w:right="0" w:firstLine="0"/>
        <w:jc w:val="center"/>
      </w:pPr>
    </w:p>
    <w:p w14:paraId="0DB922EF">
      <w:pPr>
        <w:spacing w:after="0" w:line="240" w:lineRule="auto"/>
        <w:ind w:left="0" w:right="0" w:firstLine="0"/>
        <w:jc w:val="center"/>
      </w:pPr>
    </w:p>
    <w:p w14:paraId="3D922779">
      <w:pPr>
        <w:jc w:val="center"/>
      </w:pPr>
      <w:r>
        <w:rPr>
          <w:rFonts w:ascii="Times New Roman" w:hAnsi="Times New Roman" w:eastAsia="Times New Roman" w:cs="Times New Roman"/>
          <w:b/>
          <w:bCs/>
          <w:sz w:val="28"/>
          <w:szCs w:val="28"/>
        </w:rPr>
        <w:t>НАУЧНАЯ СТАТЬЯ</w:t>
      </w:r>
    </w:p>
    <w:p w14:paraId="3EC47920">
      <w:pPr>
        <w:spacing w:after="0" w:line="240" w:lineRule="auto"/>
        <w:ind w:left="0" w:right="0" w:firstLine="0"/>
        <w:jc w:val="center"/>
      </w:pPr>
    </w:p>
    <w:tbl>
      <w:tblPr>
        <w:tblStyle w:val="9"/>
        <w:tblW w:w="0" w:type="auto"/>
        <w:jc w:val="center"/>
        <w:tblLayout w:type="autofit"/>
        <w:tblCellMar>
          <w:top w:w="0" w:type="dxa"/>
          <w:left w:w="10" w:type="dxa"/>
          <w:bottom w:w="0" w:type="dxa"/>
          <w:right w:w="10" w:type="dxa"/>
        </w:tblCellMar>
      </w:tblPr>
      <w:tblGrid>
        <w:gridCol w:w="652"/>
        <w:gridCol w:w="9007"/>
      </w:tblGrid>
      <w:tr w14:paraId="0593189E">
        <w:tblPrEx>
          <w:tblCellMar>
            <w:top w:w="0" w:type="dxa"/>
            <w:left w:w="10" w:type="dxa"/>
            <w:bottom w:w="0" w:type="dxa"/>
            <w:right w:w="10" w:type="dxa"/>
          </w:tblCellMar>
        </w:tblPrEx>
        <w:trPr>
          <w:jc w:val="center"/>
        </w:trPr>
        <w:tc>
          <w:tcPr>
            <w:tcW w:w="538" w:type="dxa"/>
            <w:tcBorders>
              <w:bottom w:val="single" w:color="000000" w:sz="0" w:space="0"/>
            </w:tcBorders>
            <w:noWrap/>
          </w:tcPr>
          <w:p w14:paraId="057F0881">
            <w:pPr>
              <w:spacing w:after="0" w:line="240" w:lineRule="auto"/>
              <w:ind w:left="0" w:right="0" w:firstLine="0"/>
              <w:jc w:val="center"/>
            </w:pPr>
            <w:r>
              <w:rPr>
                <w:rFonts w:ascii="Times New Roman" w:hAnsi="Times New Roman" w:eastAsia="Times New Roman" w:cs="Times New Roman"/>
                <w:sz w:val="28"/>
                <w:szCs w:val="28"/>
              </w:rPr>
              <w:t>по</w:t>
            </w:r>
          </w:p>
        </w:tc>
        <w:tc>
          <w:tcPr>
            <w:tcW w:w="7540" w:type="dxa"/>
            <w:tcBorders>
              <w:bottom w:val="single" w:color="000000" w:sz="0" w:space="0"/>
            </w:tcBorders>
            <w:noWrap/>
          </w:tcPr>
          <w:p w14:paraId="7E6EAC3B">
            <w:pPr>
              <w:spacing w:after="0" w:line="240" w:lineRule="auto"/>
              <w:ind w:left="0" w:right="0" w:firstLine="0"/>
              <w:jc w:val="center"/>
              <w:rPr>
                <w:rFonts w:hint="default"/>
                <w:lang w:val="ru-RU"/>
              </w:rPr>
            </w:pPr>
            <w:r>
              <w:t>История</w:t>
            </w:r>
            <w:r>
              <w:rPr>
                <w:rFonts w:hint="default"/>
                <w:lang w:val="ru-RU"/>
              </w:rPr>
              <w:t xml:space="preserve"> государства и права зарубежных стран</w:t>
            </w:r>
          </w:p>
        </w:tc>
      </w:tr>
      <w:tr w14:paraId="19F24714">
        <w:tblPrEx>
          <w:tblCellMar>
            <w:top w:w="0" w:type="dxa"/>
            <w:left w:w="10" w:type="dxa"/>
            <w:bottom w:w="0" w:type="dxa"/>
            <w:right w:w="10" w:type="dxa"/>
          </w:tblCellMar>
        </w:tblPrEx>
        <w:trPr>
          <w:jc w:val="center"/>
        </w:trPr>
        <w:tc>
          <w:tcPr>
            <w:gridSpan w:val="2"/>
            <w:noWrap/>
          </w:tcPr>
          <w:p w14:paraId="340E9A67">
            <w:pPr>
              <w:spacing w:after="0" w:line="240" w:lineRule="auto"/>
              <w:ind w:left="0" w:right="0" w:firstLine="0"/>
              <w:jc w:val="center"/>
            </w:pPr>
            <w:r>
              <w:rPr>
                <w:rFonts w:ascii="Times New Roman" w:hAnsi="Times New Roman" w:eastAsia="Times New Roman" w:cs="Times New Roman"/>
                <w:sz w:val="22"/>
                <w:szCs w:val="22"/>
              </w:rPr>
              <w:t>название дисциплины</w:t>
            </w:r>
          </w:p>
        </w:tc>
      </w:tr>
      <w:tr w14:paraId="1667FC94">
        <w:tblPrEx>
          <w:tblCellMar>
            <w:top w:w="0" w:type="dxa"/>
            <w:left w:w="10" w:type="dxa"/>
            <w:bottom w:w="0" w:type="dxa"/>
            <w:right w:w="10" w:type="dxa"/>
          </w:tblCellMar>
        </w:tblPrEx>
        <w:trPr>
          <w:jc w:val="center"/>
        </w:trPr>
        <w:tc>
          <w:tcPr>
            <w:gridSpan w:val="2"/>
            <w:noWrap/>
          </w:tcPr>
          <w:p w14:paraId="01953BB1">
            <w:pPr>
              <w:spacing w:after="0" w:line="240" w:lineRule="auto"/>
              <w:ind w:left="0" w:right="0" w:firstLine="0"/>
              <w:jc w:val="center"/>
            </w:pPr>
          </w:p>
          <w:p w14:paraId="7919F9CD">
            <w:pPr>
              <w:spacing w:after="0" w:line="240" w:lineRule="auto"/>
              <w:ind w:left="0" w:right="0" w:firstLine="0"/>
              <w:jc w:val="center"/>
            </w:pPr>
          </w:p>
          <w:p w14:paraId="574AD1DB">
            <w:pPr>
              <w:spacing w:after="0" w:line="240" w:lineRule="auto"/>
              <w:ind w:left="0" w:right="0" w:firstLine="0"/>
              <w:jc w:val="center"/>
            </w:pPr>
          </w:p>
        </w:tc>
      </w:tr>
      <w:tr w14:paraId="69CB0898">
        <w:tblPrEx>
          <w:tblCellMar>
            <w:top w:w="0" w:type="dxa"/>
            <w:left w:w="10" w:type="dxa"/>
            <w:bottom w:w="0" w:type="dxa"/>
            <w:right w:w="10" w:type="dxa"/>
          </w:tblCellMar>
        </w:tblPrEx>
        <w:trPr>
          <w:jc w:val="center"/>
        </w:trPr>
        <w:tc>
          <w:tcPr>
            <w:gridSpan w:val="2"/>
            <w:tcBorders>
              <w:bottom w:val="single" w:color="000000" w:sz="0" w:space="0"/>
            </w:tcBorders>
            <w:noWrap/>
          </w:tcPr>
          <w:p w14:paraId="7B5E5AA5">
            <w:pPr>
              <w:pStyle w:val="2"/>
              <w:keepNext w:val="0"/>
              <w:keepLines w:val="0"/>
              <w:widowControl/>
              <w:suppressLineNumbers w:val="0"/>
              <w:shd w:val="clear" w:fill="FFFFFF"/>
              <w:spacing w:before="384" w:beforeAutospacing="0" w:after="192" w:afterAutospacing="0" w:line="384" w:lineRule="atLeast"/>
              <w:ind w:left="0" w:right="0" w:firstLine="0"/>
              <w:rPr>
                <w:rFonts w:hint="default" w:ascii="Times New Roman" w:hAnsi="Times New Roman" w:eastAsia="Arial" w:cs="Times New Roman"/>
                <w:b w:val="0"/>
                <w:bCs w:val="0"/>
                <w:caps w:val="0"/>
                <w:color w:val="000000"/>
                <w:spacing w:val="0"/>
                <w:sz w:val="28"/>
                <w:szCs w:val="28"/>
                <w:shd w:val="clear" w:fill="FFFFFF"/>
              </w:rPr>
            </w:pPr>
            <w:r>
              <w:rPr>
                <w:rFonts w:hint="default" w:ascii="Times New Roman" w:hAnsi="Times New Roman" w:eastAsia="Arial" w:cs="Times New Roman"/>
                <w:b w:val="0"/>
                <w:bCs w:val="0"/>
                <w:caps w:val="0"/>
                <w:color w:val="000000"/>
                <w:spacing w:val="0"/>
                <w:sz w:val="28"/>
                <w:szCs w:val="28"/>
                <w:shd w:val="clear" w:fill="FFFFFF"/>
              </w:rPr>
              <w:t>Становление и развитие государственности Древнего Вавилона:</w:t>
            </w:r>
          </w:p>
          <w:p w14:paraId="5599A9BC">
            <w:pPr>
              <w:pStyle w:val="2"/>
              <w:keepNext w:val="0"/>
              <w:keepLines w:val="0"/>
              <w:widowControl/>
              <w:suppressLineNumbers w:val="0"/>
              <w:shd w:val="clear" w:fill="FFFFFF"/>
              <w:spacing w:before="384" w:beforeAutospacing="0" w:after="192" w:afterAutospacing="0" w:line="384" w:lineRule="atLeast"/>
              <w:ind w:left="0" w:right="0" w:firstLine="0"/>
              <w:rPr>
                <w:rFonts w:hint="default" w:ascii="Times New Roman" w:hAnsi="Times New Roman" w:eastAsia="Arial" w:cs="Times New Roman"/>
                <w:b w:val="0"/>
                <w:bCs w:val="0"/>
                <w:caps w:val="0"/>
                <w:color w:val="000000"/>
                <w:spacing w:val="0"/>
                <w:sz w:val="28"/>
                <w:szCs w:val="28"/>
              </w:rPr>
            </w:pPr>
            <w:r>
              <w:rPr>
                <w:rFonts w:hint="default" w:ascii="Times New Roman" w:hAnsi="Times New Roman" w:eastAsia="Arial" w:cs="Times New Roman"/>
                <w:b w:val="0"/>
                <w:bCs w:val="0"/>
                <w:caps w:val="0"/>
                <w:color w:val="000000"/>
                <w:spacing w:val="0"/>
                <w:sz w:val="28"/>
                <w:szCs w:val="28"/>
                <w:shd w:val="clear" w:fill="FFFFFF"/>
              </w:rPr>
              <w:t> законы Хаммурапи </w:t>
            </w:r>
          </w:p>
          <w:p w14:paraId="2169B14E">
            <w:pPr>
              <w:spacing w:after="0" w:line="240" w:lineRule="auto"/>
              <w:ind w:left="0" w:right="0" w:firstLine="0"/>
              <w:jc w:val="center"/>
            </w:pPr>
          </w:p>
        </w:tc>
      </w:tr>
      <w:tr w14:paraId="5041730C">
        <w:tblPrEx>
          <w:tblCellMar>
            <w:top w:w="0" w:type="dxa"/>
            <w:left w:w="10" w:type="dxa"/>
            <w:bottom w:w="0" w:type="dxa"/>
            <w:right w:w="10" w:type="dxa"/>
          </w:tblCellMar>
        </w:tblPrEx>
        <w:trPr>
          <w:jc w:val="center"/>
        </w:trPr>
        <w:tc>
          <w:tcPr>
            <w:gridSpan w:val="2"/>
            <w:noWrap/>
          </w:tcPr>
          <w:p w14:paraId="0AFE234F">
            <w:pPr>
              <w:spacing w:after="0" w:line="240" w:lineRule="auto"/>
              <w:ind w:left="0" w:right="0" w:firstLine="0"/>
              <w:jc w:val="center"/>
            </w:pPr>
            <w:r>
              <w:rPr>
                <w:rFonts w:ascii="Times New Roman" w:hAnsi="Times New Roman" w:eastAsia="Times New Roman" w:cs="Times New Roman"/>
                <w:sz w:val="22"/>
                <w:szCs w:val="22"/>
              </w:rPr>
              <w:t>тема</w:t>
            </w:r>
          </w:p>
        </w:tc>
      </w:tr>
    </w:tbl>
    <w:p w14:paraId="03D067E9">
      <w:pPr>
        <w:spacing w:after="0" w:line="240" w:lineRule="auto"/>
        <w:ind w:left="0" w:right="0" w:firstLine="0"/>
        <w:jc w:val="center"/>
      </w:pPr>
    </w:p>
    <w:p w14:paraId="75E5538E">
      <w:pPr>
        <w:spacing w:after="0" w:line="240" w:lineRule="auto"/>
        <w:ind w:left="0" w:right="0" w:firstLine="0"/>
        <w:jc w:val="center"/>
      </w:pPr>
    </w:p>
    <w:p w14:paraId="12066C12">
      <w:pPr>
        <w:spacing w:after="0" w:line="240" w:lineRule="auto"/>
        <w:ind w:left="0" w:right="0" w:firstLine="0"/>
        <w:jc w:val="center"/>
      </w:pPr>
    </w:p>
    <w:p w14:paraId="11AB066A">
      <w:pPr>
        <w:spacing w:after="0" w:line="240" w:lineRule="auto"/>
        <w:ind w:left="0" w:right="0" w:firstLine="0"/>
        <w:jc w:val="center"/>
      </w:pPr>
    </w:p>
    <w:p w14:paraId="2C459501">
      <w:pPr>
        <w:spacing w:after="0" w:line="240" w:lineRule="auto"/>
        <w:ind w:left="0" w:right="0" w:firstLine="0"/>
        <w:jc w:val="center"/>
      </w:pPr>
    </w:p>
    <w:tbl>
      <w:tblPr>
        <w:tblStyle w:val="9"/>
        <w:tblW w:w="0" w:type="auto"/>
        <w:jc w:val="center"/>
        <w:tblLayout w:type="autofit"/>
        <w:tblCellMar>
          <w:top w:w="0" w:type="dxa"/>
          <w:left w:w="10" w:type="dxa"/>
          <w:bottom w:w="0" w:type="dxa"/>
          <w:right w:w="10" w:type="dxa"/>
        </w:tblCellMar>
      </w:tblPr>
      <w:tblGrid>
        <w:gridCol w:w="1841"/>
        <w:gridCol w:w="2290"/>
        <w:gridCol w:w="223"/>
        <w:gridCol w:w="2681"/>
        <w:gridCol w:w="223"/>
        <w:gridCol w:w="2401"/>
      </w:tblGrid>
      <w:tr w14:paraId="479878FB">
        <w:tblPrEx>
          <w:tblCellMar>
            <w:top w:w="0" w:type="dxa"/>
            <w:left w:w="10" w:type="dxa"/>
            <w:bottom w:w="0" w:type="dxa"/>
            <w:right w:w="10" w:type="dxa"/>
          </w:tblCellMar>
        </w:tblPrEx>
        <w:trPr>
          <w:jc w:val="center"/>
        </w:trPr>
        <w:tc>
          <w:tcPr>
            <w:tcW w:w="1870" w:type="dxa"/>
            <w:noWrap/>
          </w:tcPr>
          <w:p w14:paraId="1371D4A8">
            <w:pPr>
              <w:spacing w:after="0" w:line="240" w:lineRule="auto"/>
              <w:ind w:left="0" w:right="0" w:firstLine="0"/>
              <w:jc w:val="center"/>
            </w:pPr>
            <w:r>
              <w:rPr>
                <w:rFonts w:ascii="Times New Roman" w:hAnsi="Times New Roman" w:eastAsia="Times New Roman" w:cs="Times New Roman"/>
                <w:sz w:val="28"/>
                <w:szCs w:val="28"/>
              </w:rPr>
              <w:t>Руководитель</w:t>
            </w:r>
          </w:p>
        </w:tc>
        <w:tc>
          <w:tcPr>
            <w:tcW w:w="2324" w:type="dxa"/>
            <w:noWrap/>
          </w:tcPr>
          <w:p w14:paraId="43D5A64F">
            <w:pPr>
              <w:spacing w:after="0" w:line="240" w:lineRule="auto"/>
              <w:ind w:left="0" w:right="0" w:firstLine="0"/>
              <w:jc w:val="center"/>
            </w:pPr>
          </w:p>
        </w:tc>
        <w:tc>
          <w:tcPr>
            <w:tcW w:w="226" w:type="dxa"/>
            <w:noWrap/>
          </w:tcPr>
          <w:p w14:paraId="069E8B9D">
            <w:pPr>
              <w:spacing w:after="0" w:line="240" w:lineRule="auto"/>
              <w:ind w:left="0" w:right="0" w:firstLine="0"/>
              <w:jc w:val="center"/>
            </w:pPr>
          </w:p>
        </w:tc>
        <w:tc>
          <w:tcPr>
            <w:tcW w:w="2721" w:type="dxa"/>
            <w:tcBorders>
              <w:bottom w:val="single" w:color="000000" w:sz="0" w:space="0"/>
            </w:tcBorders>
            <w:noWrap/>
          </w:tcPr>
          <w:p w14:paraId="6F74CC89">
            <w:pPr>
              <w:spacing w:after="0" w:line="240" w:lineRule="auto"/>
              <w:ind w:left="0" w:right="0" w:firstLine="0"/>
              <w:jc w:val="center"/>
            </w:pPr>
          </w:p>
        </w:tc>
        <w:tc>
          <w:tcPr>
            <w:tcW w:w="226" w:type="dxa"/>
            <w:noWrap/>
          </w:tcPr>
          <w:p w14:paraId="7CEDFA7E">
            <w:pPr>
              <w:spacing w:after="0" w:line="240" w:lineRule="auto"/>
              <w:ind w:left="0" w:right="0" w:firstLine="0"/>
              <w:jc w:val="center"/>
            </w:pPr>
          </w:p>
        </w:tc>
        <w:tc>
          <w:tcPr>
            <w:tcW w:w="2437" w:type="dxa"/>
            <w:tcBorders>
              <w:bottom w:val="single" w:color="000000" w:sz="0" w:space="0"/>
            </w:tcBorders>
            <w:noWrap/>
          </w:tcPr>
          <w:p w14:paraId="1B7E65C9">
            <w:pPr>
              <w:spacing w:after="0" w:line="240" w:lineRule="auto"/>
              <w:ind w:left="0" w:right="0" w:firstLine="0"/>
              <w:jc w:val="center"/>
              <w:rPr>
                <w:rFonts w:hint="default"/>
                <w:lang w:val="ru-RU"/>
              </w:rPr>
            </w:pPr>
            <w:r>
              <w:rPr>
                <w:lang w:val="ru-RU"/>
              </w:rPr>
              <w:t>Бучко</w:t>
            </w:r>
            <w:r>
              <w:rPr>
                <w:rFonts w:hint="default"/>
                <w:lang w:val="ru-RU"/>
              </w:rPr>
              <w:t xml:space="preserve"> Н.П</w:t>
            </w:r>
          </w:p>
        </w:tc>
      </w:tr>
      <w:tr w14:paraId="4B325671">
        <w:tblPrEx>
          <w:tblCellMar>
            <w:top w:w="0" w:type="dxa"/>
            <w:left w:w="10" w:type="dxa"/>
            <w:bottom w:w="0" w:type="dxa"/>
            <w:right w:w="10" w:type="dxa"/>
          </w:tblCellMar>
        </w:tblPrEx>
        <w:trPr>
          <w:jc w:val="center"/>
        </w:trPr>
        <w:tc>
          <w:tcPr>
            <w:tcW w:w="1870" w:type="dxa"/>
            <w:noWrap/>
          </w:tcPr>
          <w:p w14:paraId="349E361A">
            <w:pPr>
              <w:spacing w:after="0" w:line="240" w:lineRule="auto"/>
              <w:ind w:left="0" w:right="0" w:firstLine="0"/>
              <w:jc w:val="center"/>
            </w:pPr>
          </w:p>
        </w:tc>
        <w:tc>
          <w:tcPr>
            <w:tcW w:w="2324" w:type="dxa"/>
            <w:noWrap/>
          </w:tcPr>
          <w:p w14:paraId="752470DC">
            <w:pPr>
              <w:spacing w:after="0" w:line="240" w:lineRule="auto"/>
              <w:ind w:left="0" w:right="0" w:firstLine="0"/>
              <w:jc w:val="center"/>
            </w:pPr>
          </w:p>
        </w:tc>
        <w:tc>
          <w:tcPr>
            <w:tcW w:w="226" w:type="dxa"/>
            <w:noWrap/>
          </w:tcPr>
          <w:p w14:paraId="6912C894">
            <w:pPr>
              <w:spacing w:after="0" w:line="240" w:lineRule="auto"/>
              <w:ind w:left="0" w:right="0" w:firstLine="0"/>
              <w:jc w:val="center"/>
            </w:pPr>
          </w:p>
        </w:tc>
        <w:tc>
          <w:tcPr>
            <w:tcW w:w="2721" w:type="dxa"/>
            <w:noWrap/>
          </w:tcPr>
          <w:p w14:paraId="3757CB19">
            <w:pPr>
              <w:spacing w:after="0" w:line="240" w:lineRule="auto"/>
              <w:ind w:left="0" w:right="0" w:firstLine="0"/>
              <w:jc w:val="center"/>
            </w:pPr>
            <w:r>
              <w:rPr>
                <w:rFonts w:ascii="Times New Roman" w:hAnsi="Times New Roman" w:eastAsia="Times New Roman" w:cs="Times New Roman"/>
                <w:sz w:val="22"/>
                <w:szCs w:val="22"/>
              </w:rPr>
              <w:t>подпись, дата</w:t>
            </w:r>
          </w:p>
        </w:tc>
        <w:tc>
          <w:tcPr>
            <w:tcW w:w="226" w:type="dxa"/>
            <w:noWrap/>
          </w:tcPr>
          <w:p w14:paraId="71B128E6">
            <w:pPr>
              <w:spacing w:after="0" w:line="240" w:lineRule="auto"/>
              <w:ind w:left="0" w:right="0" w:firstLine="0"/>
              <w:jc w:val="center"/>
            </w:pPr>
          </w:p>
        </w:tc>
        <w:tc>
          <w:tcPr>
            <w:tcW w:w="2437" w:type="dxa"/>
            <w:noWrap/>
          </w:tcPr>
          <w:p w14:paraId="6F3DD56C">
            <w:pPr>
              <w:spacing w:after="0" w:line="240" w:lineRule="auto"/>
              <w:ind w:left="0" w:right="0" w:firstLine="0"/>
              <w:jc w:val="center"/>
            </w:pPr>
            <w:r>
              <w:rPr>
                <w:rFonts w:ascii="Times New Roman" w:hAnsi="Times New Roman" w:eastAsia="Times New Roman" w:cs="Times New Roman"/>
                <w:sz w:val="22"/>
                <w:szCs w:val="22"/>
              </w:rPr>
              <w:t>инициалы, фамилия</w:t>
            </w:r>
          </w:p>
        </w:tc>
      </w:tr>
      <w:tr w14:paraId="2D8E5DAC">
        <w:tblPrEx>
          <w:tblCellMar>
            <w:top w:w="0" w:type="dxa"/>
            <w:left w:w="10" w:type="dxa"/>
            <w:bottom w:w="0" w:type="dxa"/>
            <w:right w:w="10" w:type="dxa"/>
          </w:tblCellMar>
        </w:tblPrEx>
        <w:trPr>
          <w:jc w:val="center"/>
        </w:trPr>
        <w:tc>
          <w:tcPr>
            <w:tcW w:w="1870" w:type="dxa"/>
            <w:noWrap/>
          </w:tcPr>
          <w:p w14:paraId="4E83B97A">
            <w:pPr>
              <w:spacing w:after="0" w:line="240" w:lineRule="auto"/>
              <w:ind w:left="0" w:right="0" w:firstLine="0"/>
              <w:jc w:val="center"/>
            </w:pPr>
            <w:r>
              <w:rPr>
                <w:rFonts w:ascii="Times New Roman" w:hAnsi="Times New Roman" w:eastAsia="Times New Roman" w:cs="Times New Roman"/>
                <w:sz w:val="28"/>
                <w:szCs w:val="28"/>
              </w:rPr>
              <w:t>Студент</w:t>
            </w:r>
          </w:p>
        </w:tc>
        <w:tc>
          <w:tcPr>
            <w:tcW w:w="2324" w:type="dxa"/>
            <w:tcBorders>
              <w:bottom w:val="single" w:color="000000" w:sz="0" w:space="0"/>
            </w:tcBorders>
            <w:noWrap/>
          </w:tcPr>
          <w:p w14:paraId="6682CB8B">
            <w:pPr>
              <w:spacing w:after="0" w:line="240" w:lineRule="auto"/>
              <w:ind w:left="0" w:right="0" w:firstLine="0"/>
              <w:jc w:val="center"/>
            </w:pPr>
            <w:r>
              <w:rPr>
                <w:rFonts w:ascii="Times New Roman" w:hAnsi="Times New Roman" w:eastAsia="Times New Roman" w:cs="Times New Roman"/>
                <w:sz w:val="28"/>
                <w:szCs w:val="28"/>
              </w:rPr>
              <w:t>с151со</w:t>
            </w:r>
          </w:p>
        </w:tc>
        <w:tc>
          <w:tcPr>
            <w:tcW w:w="226" w:type="dxa"/>
            <w:noWrap/>
          </w:tcPr>
          <w:p w14:paraId="62880510">
            <w:pPr>
              <w:spacing w:after="0" w:line="240" w:lineRule="auto"/>
              <w:ind w:left="0" w:right="0" w:firstLine="0"/>
              <w:jc w:val="center"/>
            </w:pPr>
          </w:p>
        </w:tc>
        <w:tc>
          <w:tcPr>
            <w:tcW w:w="2721" w:type="dxa"/>
            <w:tcBorders>
              <w:bottom w:val="single" w:color="000000" w:sz="0" w:space="0"/>
            </w:tcBorders>
            <w:noWrap/>
          </w:tcPr>
          <w:p w14:paraId="1F1FCEB0">
            <w:pPr>
              <w:spacing w:after="0" w:line="240" w:lineRule="auto"/>
              <w:ind w:left="0" w:right="0" w:firstLine="0"/>
              <w:jc w:val="center"/>
            </w:pPr>
          </w:p>
        </w:tc>
        <w:tc>
          <w:tcPr>
            <w:tcW w:w="226" w:type="dxa"/>
            <w:noWrap/>
          </w:tcPr>
          <w:p w14:paraId="14ADCBCA">
            <w:pPr>
              <w:spacing w:after="0" w:line="240" w:lineRule="auto"/>
              <w:ind w:left="0" w:right="0" w:firstLine="0"/>
              <w:jc w:val="center"/>
            </w:pPr>
          </w:p>
        </w:tc>
        <w:tc>
          <w:tcPr>
            <w:tcW w:w="2437" w:type="dxa"/>
            <w:tcBorders>
              <w:bottom w:val="single" w:color="000000" w:sz="0" w:space="0"/>
            </w:tcBorders>
            <w:noWrap/>
          </w:tcPr>
          <w:p w14:paraId="23E71C41">
            <w:pPr>
              <w:spacing w:after="0" w:line="240" w:lineRule="auto"/>
              <w:ind w:left="0" w:right="0" w:firstLine="0"/>
              <w:jc w:val="center"/>
            </w:pPr>
            <w:r>
              <w:rPr>
                <w:rFonts w:ascii="Times New Roman" w:hAnsi="Times New Roman" w:eastAsia="Times New Roman" w:cs="Times New Roman"/>
                <w:sz w:val="28"/>
                <w:szCs w:val="28"/>
              </w:rPr>
              <w:t>Новикова Д.А.</w:t>
            </w:r>
          </w:p>
        </w:tc>
      </w:tr>
      <w:tr w14:paraId="5B85D2C4">
        <w:tblPrEx>
          <w:tblCellMar>
            <w:top w:w="0" w:type="dxa"/>
            <w:left w:w="10" w:type="dxa"/>
            <w:bottom w:w="0" w:type="dxa"/>
            <w:right w:w="10" w:type="dxa"/>
          </w:tblCellMar>
        </w:tblPrEx>
        <w:trPr>
          <w:jc w:val="center"/>
        </w:trPr>
        <w:tc>
          <w:tcPr>
            <w:tcW w:w="1870" w:type="dxa"/>
            <w:noWrap/>
          </w:tcPr>
          <w:p w14:paraId="675D88FB">
            <w:pPr>
              <w:spacing w:after="0" w:line="240" w:lineRule="auto"/>
              <w:ind w:left="0" w:right="0" w:firstLine="0"/>
              <w:jc w:val="center"/>
            </w:pPr>
          </w:p>
        </w:tc>
        <w:tc>
          <w:tcPr>
            <w:tcW w:w="2324" w:type="dxa"/>
            <w:noWrap/>
          </w:tcPr>
          <w:p w14:paraId="2CE7AAF5">
            <w:pPr>
              <w:spacing w:after="0" w:line="240" w:lineRule="auto"/>
              <w:ind w:left="0" w:right="0" w:firstLine="0"/>
              <w:jc w:val="center"/>
            </w:pPr>
            <w:r>
              <w:rPr>
                <w:rFonts w:ascii="Times New Roman" w:hAnsi="Times New Roman" w:eastAsia="Times New Roman" w:cs="Times New Roman"/>
                <w:sz w:val="22"/>
                <w:szCs w:val="22"/>
              </w:rPr>
              <w:t>номер группы</w:t>
            </w:r>
          </w:p>
        </w:tc>
        <w:tc>
          <w:tcPr>
            <w:tcW w:w="226" w:type="dxa"/>
            <w:noWrap/>
          </w:tcPr>
          <w:p w14:paraId="5DBEEFAD">
            <w:pPr>
              <w:spacing w:after="0" w:line="240" w:lineRule="auto"/>
              <w:ind w:left="0" w:right="0" w:firstLine="0"/>
              <w:jc w:val="center"/>
            </w:pPr>
          </w:p>
        </w:tc>
        <w:tc>
          <w:tcPr>
            <w:tcW w:w="2721" w:type="dxa"/>
            <w:noWrap/>
          </w:tcPr>
          <w:p w14:paraId="6223EA3F">
            <w:pPr>
              <w:spacing w:after="0" w:line="240" w:lineRule="auto"/>
              <w:ind w:left="0" w:right="0" w:firstLine="0"/>
              <w:jc w:val="center"/>
            </w:pPr>
            <w:r>
              <w:rPr>
                <w:rFonts w:ascii="Times New Roman" w:hAnsi="Times New Roman" w:eastAsia="Times New Roman" w:cs="Times New Roman"/>
                <w:sz w:val="22"/>
                <w:szCs w:val="22"/>
              </w:rPr>
              <w:t>подпись, дата</w:t>
            </w:r>
          </w:p>
        </w:tc>
        <w:tc>
          <w:tcPr>
            <w:tcW w:w="226" w:type="dxa"/>
            <w:noWrap/>
          </w:tcPr>
          <w:p w14:paraId="1A784D0A">
            <w:pPr>
              <w:spacing w:after="0" w:line="240" w:lineRule="auto"/>
              <w:ind w:left="0" w:right="0" w:firstLine="0"/>
              <w:jc w:val="center"/>
            </w:pPr>
          </w:p>
        </w:tc>
        <w:tc>
          <w:tcPr>
            <w:tcW w:w="2437" w:type="dxa"/>
            <w:noWrap/>
          </w:tcPr>
          <w:p w14:paraId="6352777C">
            <w:pPr>
              <w:spacing w:after="0" w:line="240" w:lineRule="auto"/>
              <w:ind w:left="0" w:right="0" w:firstLine="0"/>
              <w:jc w:val="center"/>
            </w:pPr>
            <w:r>
              <w:rPr>
                <w:rFonts w:ascii="Times New Roman" w:hAnsi="Times New Roman" w:eastAsia="Times New Roman" w:cs="Times New Roman"/>
                <w:sz w:val="22"/>
                <w:szCs w:val="22"/>
              </w:rPr>
              <w:t>инициалы, фамилия</w:t>
            </w:r>
          </w:p>
        </w:tc>
      </w:tr>
    </w:tbl>
    <w:p w14:paraId="00C61A13">
      <w:pPr>
        <w:spacing w:after="0" w:line="240" w:lineRule="auto"/>
        <w:ind w:left="0" w:right="0" w:firstLine="0"/>
        <w:jc w:val="center"/>
      </w:pPr>
    </w:p>
    <w:p w14:paraId="06C104EF">
      <w:pPr>
        <w:spacing w:after="0" w:line="240" w:lineRule="auto"/>
        <w:ind w:left="0" w:right="0" w:firstLine="0"/>
        <w:jc w:val="center"/>
      </w:pPr>
    </w:p>
    <w:p w14:paraId="21EBD141">
      <w:pPr>
        <w:spacing w:after="0" w:line="240" w:lineRule="auto"/>
        <w:ind w:left="0" w:right="0" w:firstLine="0"/>
        <w:jc w:val="center"/>
      </w:pPr>
    </w:p>
    <w:p w14:paraId="2C64BFB1">
      <w:pPr>
        <w:spacing w:after="0" w:line="240" w:lineRule="auto"/>
        <w:ind w:left="0" w:right="0" w:firstLine="0"/>
        <w:jc w:val="center"/>
      </w:pPr>
    </w:p>
    <w:p w14:paraId="7DCE2BF9">
      <w:pPr>
        <w:spacing w:after="0" w:line="240" w:lineRule="auto"/>
        <w:ind w:left="0" w:right="0" w:firstLine="0"/>
        <w:jc w:val="center"/>
      </w:pPr>
    </w:p>
    <w:p w14:paraId="1E40C6BA">
      <w:pPr>
        <w:spacing w:after="0" w:line="240" w:lineRule="auto"/>
        <w:ind w:left="0" w:right="0" w:firstLine="0"/>
        <w:jc w:val="center"/>
      </w:pPr>
    </w:p>
    <w:p w14:paraId="29147AAF">
      <w:pPr>
        <w:spacing w:after="0" w:line="240" w:lineRule="auto"/>
        <w:ind w:left="0" w:right="0" w:firstLine="0"/>
        <w:jc w:val="center"/>
      </w:pPr>
    </w:p>
    <w:p w14:paraId="783B5C76">
      <w:pPr>
        <w:spacing w:after="0" w:line="240" w:lineRule="auto"/>
        <w:ind w:left="0" w:right="0" w:firstLine="0"/>
        <w:jc w:val="center"/>
      </w:pPr>
    </w:p>
    <w:p w14:paraId="138A748E">
      <w:pPr>
        <w:spacing w:after="0" w:line="240" w:lineRule="auto"/>
        <w:ind w:left="0" w:right="0" w:firstLine="0"/>
        <w:jc w:val="center"/>
      </w:pPr>
    </w:p>
    <w:p w14:paraId="56317164">
      <w:pPr>
        <w:jc w:val="center"/>
      </w:pPr>
      <w:r>
        <w:t>Хабаровск 202</w:t>
      </w:r>
      <w:r>
        <w:rPr>
          <w:rFonts w:hint="default"/>
          <w:lang w:val="ru-RU"/>
        </w:rPr>
        <w:t>6</w:t>
      </w:r>
      <w:r>
        <w:t>г.</w:t>
      </w:r>
    </w:p>
    <w:p w14:paraId="46DD56EB">
      <w:r>
        <w:br w:type="page"/>
      </w:r>
    </w:p>
    <w:p w14:paraId="42339CA9">
      <w:pPr>
        <w:sectPr>
          <w:pgSz w:w="11905" w:h="16837"/>
          <w:pgMar w:top="1133" w:right="566" w:bottom="1133" w:left="1700" w:header="720" w:footer="720" w:gutter="0"/>
          <w:cols w:space="720" w:num="1"/>
        </w:sectPr>
      </w:pPr>
    </w:p>
    <w:p w14:paraId="0CCC558E">
      <w:pPr>
        <w:pStyle w:val="3"/>
        <w:keepNext w:val="0"/>
        <w:keepLines w:val="0"/>
        <w:widowControl/>
        <w:suppressLineNumbers w:val="0"/>
        <w:shd w:val="clear" w:fill="FFFFFF"/>
        <w:spacing w:before="288" w:beforeAutospacing="0" w:after="144" w:afterAutospacing="0" w:line="336" w:lineRule="atLeast"/>
        <w:ind w:left="0" w:right="0" w:firstLine="0"/>
        <w:rPr>
          <w:rFonts w:hint="default" w:ascii="Times New Roman" w:hAnsi="Times New Roman" w:eastAsia="Arial" w:cs="Times New Roman"/>
          <w:b/>
          <w:bCs/>
          <w:caps w:val="0"/>
          <w:color w:val="000000"/>
          <w:spacing w:val="0"/>
          <w:sz w:val="28"/>
          <w:szCs w:val="28"/>
        </w:rPr>
      </w:pPr>
      <w:r>
        <w:rPr>
          <w:rFonts w:hint="default" w:ascii="Times New Roman" w:hAnsi="Times New Roman" w:eastAsia="Arial" w:cs="Times New Roman"/>
          <w:b/>
          <w:bCs/>
          <w:caps w:val="0"/>
          <w:color w:val="000000"/>
          <w:spacing w:val="0"/>
          <w:sz w:val="28"/>
          <w:szCs w:val="28"/>
          <w:shd w:val="clear" w:fill="FFFFFF"/>
        </w:rPr>
        <w:t>Введение</w:t>
      </w:r>
    </w:p>
    <w:p w14:paraId="0948BF3C">
      <w:pPr>
        <w:pStyle w:val="12"/>
        <w:keepNext w:val="0"/>
        <w:keepLines w:val="0"/>
        <w:widowControl/>
        <w:suppressLineNumbers w:val="0"/>
        <w:shd w:val="clear" w:fill="FFFFFF"/>
        <w:spacing w:before="96" w:beforeAutospacing="0" w:after="96" w:afterAutospacing="0" w:line="336" w:lineRule="atLeast"/>
        <w:ind w:left="0" w:right="0" w:firstLine="0"/>
        <w:rPr>
          <w:rFonts w:hint="default" w:ascii="Times New Roman" w:hAnsi="Times New Roman" w:eastAsia="Arial" w:cs="Times New Roman"/>
          <w:caps w:val="0"/>
          <w:color w:val="000000"/>
          <w:spacing w:val="0"/>
          <w:sz w:val="28"/>
          <w:szCs w:val="28"/>
        </w:rPr>
      </w:pPr>
      <w:r>
        <w:rPr>
          <w:rFonts w:hint="default" w:ascii="Times New Roman" w:hAnsi="Times New Roman" w:eastAsia="Arial" w:cs="Times New Roman"/>
          <w:caps w:val="0"/>
          <w:color w:val="000000"/>
          <w:spacing w:val="0"/>
          <w:sz w:val="28"/>
          <w:szCs w:val="28"/>
          <w:shd w:val="clear" w:fill="FFFFFF"/>
        </w:rPr>
        <w:t xml:space="preserve">Древний Вавилон — один из ключевых центров месопотамской цивилизации, достигший расцвета в XVIII веке до н. э. при царе Хаммурапи. Его правление ознаменовалось не только территориальным расширением государства, но и созданием одного из древнейших письменных сводов законов, который стал важным этапом в развитии государственности и правовой системы. Законы Хаммурапи отражают социально-экономические условия того времени, структуру общества и принципы управления, а также оказали значительное </w:t>
      </w:r>
      <w:bookmarkStart w:id="0" w:name="_GoBack"/>
      <w:bookmarkEnd w:id="0"/>
      <w:r>
        <w:rPr>
          <w:rFonts w:hint="default" w:ascii="Times New Roman" w:hAnsi="Times New Roman" w:eastAsia="Arial" w:cs="Times New Roman"/>
          <w:caps w:val="0"/>
          <w:color w:val="000000"/>
          <w:spacing w:val="0"/>
          <w:sz w:val="28"/>
          <w:szCs w:val="28"/>
          <w:shd w:val="clear" w:fill="FFFFFF"/>
        </w:rPr>
        <w:t>влияние на последующее развитие права на Древнем Востоке.</w:t>
      </w:r>
    </w:p>
    <w:p w14:paraId="3AB00AF5">
      <w:pPr>
        <w:rPr>
          <w:rFonts w:hint="default" w:ascii="Times New Roman" w:hAnsi="Times New Roman" w:cs="Times New Roman"/>
          <w:sz w:val="28"/>
          <w:szCs w:val="28"/>
        </w:rPr>
      </w:pPr>
      <w:r>
        <w:rPr>
          <w:rFonts w:hint="default" w:ascii="Times New Roman" w:hAnsi="Times New Roman" w:cs="Times New Roman"/>
          <w:sz w:val="28"/>
          <w:szCs w:val="28"/>
        </w:rPr>
        <w:br w:type="page"/>
      </w:r>
    </w:p>
    <w:p w14:paraId="74CE7EB7">
      <w:pPr>
        <w:pStyle w:val="3"/>
        <w:keepNext w:val="0"/>
        <w:keepLines w:val="0"/>
        <w:widowControl/>
        <w:suppressLineNumbers w:val="0"/>
        <w:shd w:val="clear" w:fill="FFFFFF"/>
        <w:spacing w:before="288" w:beforeAutospacing="0" w:after="144" w:afterAutospacing="0" w:line="336" w:lineRule="atLeast"/>
        <w:ind w:left="0" w:right="0" w:firstLine="0"/>
        <w:rPr>
          <w:rFonts w:hint="default" w:ascii="Times New Roman" w:hAnsi="Times New Roman" w:eastAsia="Arial" w:cs="Times New Roman"/>
          <w:b/>
          <w:bCs/>
          <w:caps w:val="0"/>
          <w:color w:val="000000"/>
          <w:spacing w:val="0"/>
          <w:sz w:val="28"/>
          <w:szCs w:val="28"/>
        </w:rPr>
      </w:pPr>
      <w:r>
        <w:rPr>
          <w:rFonts w:hint="default" w:ascii="Times New Roman" w:hAnsi="Times New Roman" w:eastAsia="Arial" w:cs="Times New Roman"/>
          <w:b/>
          <w:bCs/>
          <w:caps w:val="0"/>
          <w:color w:val="000000"/>
          <w:spacing w:val="0"/>
          <w:sz w:val="28"/>
          <w:szCs w:val="28"/>
          <w:shd w:val="clear" w:fill="FFFFFF"/>
        </w:rPr>
        <w:t>Становление государственности в Древнем Вавилоне</w:t>
      </w:r>
    </w:p>
    <w:p w14:paraId="70C0B2F7">
      <w:pPr>
        <w:pStyle w:val="12"/>
        <w:keepNext w:val="0"/>
        <w:keepLines w:val="0"/>
        <w:widowControl/>
        <w:suppressLineNumbers w:val="0"/>
        <w:shd w:val="clear" w:fill="FFFFFF"/>
        <w:spacing w:before="96" w:beforeAutospacing="0" w:after="96" w:afterAutospacing="0" w:line="336" w:lineRule="atLeast"/>
        <w:ind w:left="0" w:right="0" w:firstLine="0"/>
        <w:rPr>
          <w:rFonts w:hint="default" w:ascii="Times New Roman" w:hAnsi="Times New Roman" w:eastAsia="Arial" w:cs="Times New Roman"/>
          <w:caps w:val="0"/>
          <w:color w:val="000000"/>
          <w:spacing w:val="0"/>
          <w:sz w:val="28"/>
          <w:szCs w:val="28"/>
        </w:rPr>
      </w:pPr>
      <w:r>
        <w:rPr>
          <w:rFonts w:hint="default" w:ascii="Times New Roman" w:hAnsi="Times New Roman" w:eastAsia="Arial" w:cs="Times New Roman"/>
          <w:caps w:val="0"/>
          <w:color w:val="000000"/>
          <w:spacing w:val="0"/>
          <w:sz w:val="28"/>
          <w:szCs w:val="28"/>
          <w:shd w:val="clear" w:fill="FFFFFF"/>
        </w:rPr>
        <w:t>История государственности в Месопотамии прошла несколько этапов. К началу II тысячелетия до н. э., когда возникло Вавилонское царство, регион уже имел опыт городов-государств (конец IV — первая половина III тыс. до н. э.), а также существования Аккадско-Шумерской державы (середина — конец III тыс. до н. э.). </w:t>
      </w:r>
    </w:p>
    <w:p w14:paraId="2440DADD">
      <w:pPr>
        <w:pStyle w:val="12"/>
        <w:keepNext w:val="0"/>
        <w:keepLines w:val="0"/>
        <w:widowControl/>
        <w:suppressLineNumbers w:val="0"/>
        <w:shd w:val="clear" w:fill="FFFFFF"/>
        <w:spacing w:before="96" w:beforeAutospacing="0" w:after="96" w:afterAutospacing="0" w:line="336" w:lineRule="atLeast"/>
        <w:ind w:left="0" w:right="0" w:firstLine="0"/>
        <w:rPr>
          <w:rFonts w:hint="default" w:ascii="Times New Roman" w:hAnsi="Times New Roman" w:eastAsia="Arial" w:cs="Times New Roman"/>
          <w:caps w:val="0"/>
          <w:color w:val="000000"/>
          <w:spacing w:val="0"/>
          <w:sz w:val="28"/>
          <w:szCs w:val="28"/>
        </w:rPr>
      </w:pPr>
      <w:r>
        <w:rPr>
          <w:rFonts w:hint="default" w:ascii="Times New Roman" w:hAnsi="Times New Roman" w:eastAsia="Arial" w:cs="Times New Roman"/>
          <w:caps w:val="0"/>
          <w:color w:val="000000"/>
          <w:spacing w:val="0"/>
          <w:sz w:val="28"/>
          <w:szCs w:val="28"/>
          <w:shd w:val="clear" w:fill="FFFFFF"/>
        </w:rPr>
        <w:t>Вавилонское царство (начало II тыс. — XIII в. до н. э.) стало централизованным государством, где законодательная, исполнительная и судебная власть были сосредоточены в руках царя. Он считался наместником и служителем бога-защитника, но его власть ограничивалась могущественным жречеством и богатыми городами. Три привилегированных города — Ниппур, Сиппар и Вавилон — пользовались льготами, которые лишали царя права заключать их граждан в тюрьму или требовать от них военных рекрутов и работников для храма. </w:t>
      </w:r>
      <w:r>
        <w:rPr>
          <w:rFonts w:hint="default" w:ascii="Times New Roman" w:hAnsi="Times New Roman" w:eastAsia="Arial" w:cs="Times New Roman"/>
          <w:caps w:val="0"/>
          <w:color w:val="000000"/>
          <w:spacing w:val="0"/>
          <w:sz w:val="28"/>
          <w:szCs w:val="28"/>
          <w:bdr w:val="none" w:color="auto" w:sz="0" w:space="0"/>
          <w:shd w:val="clear" w:fill="FFFFFF"/>
        </w:rPr>
        <w:t>znanierussia.ru +1</w:t>
      </w:r>
    </w:p>
    <w:p w14:paraId="6CBD63A4">
      <w:pPr>
        <w:pStyle w:val="12"/>
        <w:keepNext w:val="0"/>
        <w:keepLines w:val="0"/>
        <w:widowControl/>
        <w:suppressLineNumbers w:val="0"/>
        <w:shd w:val="clear" w:fill="FFFFFF"/>
        <w:spacing w:before="96" w:beforeAutospacing="0" w:after="96" w:afterAutospacing="0" w:line="336" w:lineRule="atLeast"/>
        <w:ind w:left="0" w:right="0" w:firstLine="0"/>
        <w:rPr>
          <w:rFonts w:hint="default" w:ascii="Times New Roman" w:hAnsi="Times New Roman" w:eastAsia="Arial" w:cs="Times New Roman"/>
          <w:caps w:val="0"/>
          <w:color w:val="000000"/>
          <w:spacing w:val="0"/>
          <w:sz w:val="28"/>
          <w:szCs w:val="28"/>
        </w:rPr>
      </w:pPr>
      <w:r>
        <w:rPr>
          <w:rFonts w:hint="default" w:ascii="Times New Roman" w:hAnsi="Times New Roman" w:eastAsia="Arial" w:cs="Times New Roman"/>
          <w:caps w:val="0"/>
          <w:color w:val="000000"/>
          <w:spacing w:val="0"/>
          <w:sz w:val="28"/>
          <w:szCs w:val="28"/>
          <w:shd w:val="clear" w:fill="FFFFFF"/>
        </w:rPr>
        <w:t>Система управления была дворцовой: ключевые должности (визирь, дворцовый дворничий, начальник финансов, кравчий, главнокомандующий) занимали лица, ответственные за царское хозяйство. Существовали как центральные, так и местные управленческие органы: крупными городами руководили наместники царя, а на местах сохранялись органы общинного самоуправления. </w:t>
      </w:r>
      <w:r>
        <w:rPr>
          <w:rFonts w:hint="default" w:ascii="Times New Roman" w:hAnsi="Times New Roman" w:eastAsia="Arial" w:cs="Times New Roman"/>
          <w:caps w:val="0"/>
          <w:color w:val="000000"/>
          <w:spacing w:val="0"/>
          <w:sz w:val="28"/>
          <w:szCs w:val="28"/>
          <w:bdr w:val="none" w:color="auto" w:sz="0" w:space="0"/>
          <w:shd w:val="clear" w:fill="FFFFFF"/>
        </w:rPr>
        <w:t>znanierussia.ru +1</w:t>
      </w:r>
    </w:p>
    <w:p w14:paraId="53AD94DF">
      <w:pPr>
        <w:rPr>
          <w:rFonts w:hint="default" w:ascii="Times New Roman" w:hAnsi="Times New Roman" w:eastAsia="Arial" w:cs="Times New Roman"/>
          <w:b/>
          <w:bCs/>
          <w:caps w:val="0"/>
          <w:color w:val="000000"/>
          <w:spacing w:val="0"/>
          <w:sz w:val="28"/>
          <w:szCs w:val="28"/>
          <w:shd w:val="clear" w:fill="FFFFFF"/>
        </w:rPr>
      </w:pPr>
      <w:r>
        <w:rPr>
          <w:rFonts w:hint="default" w:ascii="Times New Roman" w:hAnsi="Times New Roman" w:eastAsia="Arial" w:cs="Times New Roman"/>
          <w:b/>
          <w:bCs/>
          <w:caps w:val="0"/>
          <w:color w:val="000000"/>
          <w:spacing w:val="0"/>
          <w:sz w:val="28"/>
          <w:szCs w:val="28"/>
          <w:shd w:val="clear" w:fill="FFFFFF"/>
        </w:rPr>
        <w:br w:type="page"/>
      </w:r>
    </w:p>
    <w:p w14:paraId="33C243CA">
      <w:pPr>
        <w:pStyle w:val="3"/>
        <w:keepNext w:val="0"/>
        <w:keepLines w:val="0"/>
        <w:widowControl/>
        <w:suppressLineNumbers w:val="0"/>
        <w:shd w:val="clear" w:fill="FFFFFF"/>
        <w:spacing w:before="288" w:beforeAutospacing="0" w:after="144" w:afterAutospacing="0" w:line="336" w:lineRule="atLeast"/>
        <w:ind w:left="0" w:right="0" w:firstLine="0"/>
        <w:rPr>
          <w:rFonts w:hint="default" w:ascii="Times New Roman" w:hAnsi="Times New Roman" w:eastAsia="Arial" w:cs="Times New Roman"/>
          <w:b/>
          <w:bCs/>
          <w:caps w:val="0"/>
          <w:color w:val="000000"/>
          <w:spacing w:val="0"/>
          <w:sz w:val="28"/>
          <w:szCs w:val="28"/>
        </w:rPr>
      </w:pPr>
      <w:r>
        <w:rPr>
          <w:rFonts w:hint="default" w:ascii="Times New Roman" w:hAnsi="Times New Roman" w:eastAsia="Arial" w:cs="Times New Roman"/>
          <w:b/>
          <w:bCs/>
          <w:caps w:val="0"/>
          <w:color w:val="000000"/>
          <w:spacing w:val="0"/>
          <w:sz w:val="28"/>
          <w:szCs w:val="28"/>
          <w:shd w:val="clear" w:fill="FFFFFF"/>
        </w:rPr>
        <w:t>Законы Хаммурапи: контекст создания</w:t>
      </w:r>
    </w:p>
    <w:p w14:paraId="33EE1409">
      <w:pPr>
        <w:pStyle w:val="12"/>
        <w:keepNext w:val="0"/>
        <w:keepLines w:val="0"/>
        <w:widowControl/>
        <w:suppressLineNumbers w:val="0"/>
        <w:shd w:val="clear" w:fill="FFFFFF"/>
        <w:spacing w:before="96" w:beforeAutospacing="0" w:after="96" w:afterAutospacing="0" w:line="336" w:lineRule="atLeast"/>
        <w:ind w:left="0" w:right="0" w:firstLine="0"/>
        <w:rPr>
          <w:rFonts w:hint="default" w:ascii="Times New Roman" w:hAnsi="Times New Roman" w:eastAsia="Arial" w:cs="Times New Roman"/>
          <w:caps w:val="0"/>
          <w:color w:val="000000"/>
          <w:spacing w:val="0"/>
          <w:sz w:val="28"/>
          <w:szCs w:val="28"/>
        </w:rPr>
      </w:pPr>
      <w:r>
        <w:rPr>
          <w:rFonts w:hint="default" w:ascii="Times New Roman" w:hAnsi="Times New Roman" w:eastAsia="Arial" w:cs="Times New Roman"/>
          <w:caps w:val="0"/>
          <w:color w:val="000000"/>
          <w:spacing w:val="0"/>
          <w:sz w:val="28"/>
          <w:szCs w:val="28"/>
          <w:shd w:val="clear" w:fill="FFFFFF"/>
        </w:rPr>
        <w:t>Законы Хаммурапи были созданы в конце его правления (около 1755–1752 гг. до н. э.) как результат крупной реформы правопорядка. Их целью было унификация и дополнение неписаных норм поведения, зародившихся ещё в первобытном обществе, а также укрепление общественного порядка и защита интересов различных социальных групп. </w:t>
      </w:r>
      <w:r>
        <w:rPr>
          <w:rFonts w:hint="default" w:ascii="Times New Roman" w:hAnsi="Times New Roman" w:eastAsia="Arial" w:cs="Times New Roman"/>
          <w:caps w:val="0"/>
          <w:color w:val="000000"/>
          <w:spacing w:val="0"/>
          <w:sz w:val="28"/>
          <w:szCs w:val="28"/>
          <w:bdr w:val="none" w:color="auto" w:sz="0" w:space="0"/>
          <w:shd w:val="clear" w:fill="FFFFFF"/>
        </w:rPr>
        <w:t>cyberleninka.ru +2</w:t>
      </w:r>
    </w:p>
    <w:p w14:paraId="1CDB01DA">
      <w:pPr>
        <w:pStyle w:val="12"/>
        <w:keepNext w:val="0"/>
        <w:keepLines w:val="0"/>
        <w:widowControl/>
        <w:suppressLineNumbers w:val="0"/>
        <w:shd w:val="clear" w:fill="FFFFFF"/>
        <w:spacing w:before="96" w:beforeAutospacing="0" w:after="96" w:afterAutospacing="0" w:line="336" w:lineRule="atLeast"/>
        <w:ind w:left="0" w:right="0" w:firstLine="0"/>
        <w:rPr>
          <w:rFonts w:hint="default" w:ascii="Times New Roman" w:hAnsi="Times New Roman" w:eastAsia="Arial" w:cs="Times New Roman"/>
          <w:caps w:val="0"/>
          <w:color w:val="000000"/>
          <w:spacing w:val="0"/>
          <w:sz w:val="28"/>
          <w:szCs w:val="28"/>
        </w:rPr>
      </w:pPr>
      <w:r>
        <w:rPr>
          <w:rFonts w:hint="default" w:ascii="Times New Roman" w:hAnsi="Times New Roman" w:eastAsia="Arial" w:cs="Times New Roman"/>
          <w:caps w:val="0"/>
          <w:color w:val="000000"/>
          <w:spacing w:val="0"/>
          <w:sz w:val="28"/>
          <w:szCs w:val="28"/>
          <w:shd w:val="clear" w:fill="FFFFFF"/>
        </w:rPr>
        <w:t>Принятие законов было связано с социальными противоречиями между бедными и богатыми слоями населения. Законодательство должно было содействовать правовой защите государственно-политического режима и укреплению власти царя. </w:t>
      </w:r>
    </w:p>
    <w:p w14:paraId="51277EE8">
      <w:pPr>
        <w:rPr>
          <w:rFonts w:hint="default" w:ascii="Times New Roman" w:hAnsi="Times New Roman" w:eastAsia="Arial" w:cs="Times New Roman"/>
          <w:b/>
          <w:bCs/>
          <w:caps w:val="0"/>
          <w:color w:val="000000"/>
          <w:spacing w:val="0"/>
          <w:sz w:val="28"/>
          <w:szCs w:val="28"/>
          <w:shd w:val="clear" w:fill="FFFFFF"/>
        </w:rPr>
      </w:pPr>
      <w:r>
        <w:rPr>
          <w:rFonts w:hint="default" w:ascii="Times New Roman" w:hAnsi="Times New Roman" w:eastAsia="Arial" w:cs="Times New Roman"/>
          <w:b/>
          <w:bCs/>
          <w:caps w:val="0"/>
          <w:color w:val="000000"/>
          <w:spacing w:val="0"/>
          <w:sz w:val="28"/>
          <w:szCs w:val="28"/>
          <w:shd w:val="clear" w:fill="FFFFFF"/>
        </w:rPr>
        <w:br w:type="page"/>
      </w:r>
    </w:p>
    <w:p w14:paraId="7286FA85">
      <w:pPr>
        <w:pStyle w:val="3"/>
        <w:keepNext w:val="0"/>
        <w:keepLines w:val="0"/>
        <w:widowControl/>
        <w:suppressLineNumbers w:val="0"/>
        <w:shd w:val="clear" w:fill="FFFFFF"/>
        <w:spacing w:before="288" w:beforeAutospacing="0" w:after="144" w:afterAutospacing="0" w:line="336" w:lineRule="atLeast"/>
        <w:ind w:left="0" w:right="0" w:firstLine="0"/>
        <w:rPr>
          <w:rFonts w:hint="default" w:ascii="Times New Roman" w:hAnsi="Times New Roman" w:eastAsia="Arial" w:cs="Times New Roman"/>
          <w:b/>
          <w:bCs/>
          <w:caps w:val="0"/>
          <w:color w:val="000000"/>
          <w:spacing w:val="0"/>
          <w:sz w:val="28"/>
          <w:szCs w:val="28"/>
        </w:rPr>
      </w:pPr>
      <w:r>
        <w:rPr>
          <w:rFonts w:hint="default" w:ascii="Times New Roman" w:hAnsi="Times New Roman" w:eastAsia="Arial" w:cs="Times New Roman"/>
          <w:b/>
          <w:bCs/>
          <w:caps w:val="0"/>
          <w:color w:val="000000"/>
          <w:spacing w:val="0"/>
          <w:sz w:val="28"/>
          <w:szCs w:val="28"/>
          <w:shd w:val="clear" w:fill="FFFFFF"/>
        </w:rPr>
        <w:t>Структура и содержание Законов Хаммурапи</w:t>
      </w:r>
    </w:p>
    <w:p w14:paraId="04A42BB2">
      <w:pPr>
        <w:pStyle w:val="12"/>
        <w:keepNext w:val="0"/>
        <w:keepLines w:val="0"/>
        <w:widowControl/>
        <w:suppressLineNumbers w:val="0"/>
        <w:shd w:val="clear" w:fill="FFFFFF"/>
        <w:spacing w:before="96" w:beforeAutospacing="0" w:after="96" w:afterAutospacing="0" w:line="336" w:lineRule="atLeast"/>
        <w:ind w:left="0" w:right="0" w:firstLine="0"/>
        <w:rPr>
          <w:rFonts w:hint="default" w:ascii="Times New Roman" w:hAnsi="Times New Roman" w:eastAsia="Arial" w:cs="Times New Roman"/>
          <w:caps w:val="0"/>
          <w:color w:val="000000"/>
          <w:spacing w:val="0"/>
          <w:sz w:val="28"/>
          <w:szCs w:val="28"/>
        </w:rPr>
      </w:pPr>
      <w:r>
        <w:rPr>
          <w:rFonts w:hint="default" w:ascii="Times New Roman" w:hAnsi="Times New Roman" w:eastAsia="Arial" w:cs="Times New Roman"/>
          <w:caps w:val="0"/>
          <w:color w:val="000000"/>
          <w:spacing w:val="0"/>
          <w:sz w:val="28"/>
          <w:szCs w:val="28"/>
          <w:shd w:val="clear" w:fill="FFFFFF"/>
        </w:rPr>
        <w:t>Текст законов сохранился в виде клинописной надписи на аккадском языке, высеченной на конусообразной диоритовой стеле. Современные исследователи делят его на 282 параграфа, из которых около 35 были стёрты, но частично восстановлены по копиям на глиняных табличках. </w:t>
      </w:r>
      <w:r>
        <w:rPr>
          <w:rFonts w:hint="default" w:ascii="Times New Roman" w:hAnsi="Times New Roman" w:eastAsia="Arial" w:cs="Times New Roman"/>
          <w:caps w:val="0"/>
          <w:color w:val="000000"/>
          <w:spacing w:val="0"/>
          <w:sz w:val="28"/>
          <w:szCs w:val="28"/>
          <w:bdr w:val="none" w:color="auto" w:sz="0" w:space="0"/>
          <w:shd w:val="clear" w:fill="FFFFFF"/>
        </w:rPr>
        <w:t>ru.wikipedia.org* +1</w:t>
      </w:r>
    </w:p>
    <w:p w14:paraId="411B031E">
      <w:pPr>
        <w:pStyle w:val="12"/>
        <w:keepNext w:val="0"/>
        <w:keepLines w:val="0"/>
        <w:widowControl/>
        <w:suppressLineNumbers w:val="0"/>
        <w:shd w:val="clear" w:fill="FFFFFF"/>
        <w:spacing w:before="96" w:beforeAutospacing="0" w:after="96" w:afterAutospacing="0" w:line="336" w:lineRule="atLeast"/>
        <w:ind w:left="0" w:right="0" w:firstLine="0"/>
        <w:rPr>
          <w:rFonts w:hint="default" w:ascii="Times New Roman" w:hAnsi="Times New Roman" w:eastAsia="Arial" w:cs="Times New Roman"/>
          <w:caps w:val="0"/>
          <w:color w:val="000000"/>
          <w:spacing w:val="0"/>
          <w:sz w:val="28"/>
          <w:szCs w:val="28"/>
        </w:rPr>
      </w:pPr>
      <w:r>
        <w:rPr>
          <w:rFonts w:hint="default" w:ascii="Times New Roman" w:hAnsi="Times New Roman" w:eastAsia="Arial" w:cs="Times New Roman"/>
          <w:caps w:val="0"/>
          <w:color w:val="000000"/>
          <w:spacing w:val="0"/>
          <w:sz w:val="28"/>
          <w:szCs w:val="28"/>
          <w:shd w:val="clear" w:fill="FFFFFF"/>
        </w:rPr>
        <w:t>Свод состоит из трёх частей:</w:t>
      </w:r>
    </w:p>
    <w:p w14:paraId="76A28D99">
      <w:pPr>
        <w:keepNext w:val="0"/>
        <w:keepLines w:val="0"/>
        <w:widowControl/>
        <w:numPr>
          <w:ilvl w:val="0"/>
          <w:numId w:val="1"/>
        </w:numPr>
        <w:suppressLineNumbers w:val="0"/>
        <w:pBdr>
          <w:left w:val="none" w:color="auto" w:sz="0" w:space="0"/>
        </w:pBdr>
        <w:spacing w:before="96" w:beforeAutospacing="0" w:after="96" w:afterAutospacing="0"/>
        <w:ind w:left="0" w:right="0" w:hanging="360"/>
        <w:rPr>
          <w:rFonts w:hint="default" w:ascii="Times New Roman" w:hAnsi="Times New Roman" w:cs="Times New Roman"/>
          <w:sz w:val="28"/>
          <w:szCs w:val="28"/>
        </w:rPr>
      </w:pPr>
      <w:r>
        <w:rPr>
          <w:rStyle w:val="11"/>
          <w:rFonts w:hint="default" w:ascii="Times New Roman" w:hAnsi="Times New Roman" w:eastAsia="Arial" w:cs="Times New Roman"/>
          <w:b/>
          <w:bCs/>
          <w:i w:val="0"/>
          <w:iCs w:val="0"/>
          <w:caps w:val="0"/>
          <w:color w:val="000000"/>
          <w:spacing w:val="0"/>
          <w:sz w:val="28"/>
          <w:szCs w:val="28"/>
          <w:bdr w:val="none" w:color="auto" w:sz="0" w:space="0"/>
          <w:shd w:val="clear" w:fill="FFFFFF"/>
        </w:rPr>
        <w:t>Пролог</w:t>
      </w:r>
      <w:r>
        <w:rPr>
          <w:rFonts w:hint="default" w:ascii="Times New Roman" w:hAnsi="Times New Roman" w:eastAsia="Arial" w:cs="Times New Roman"/>
          <w:i w:val="0"/>
          <w:iCs w:val="0"/>
          <w:caps w:val="0"/>
          <w:color w:val="000000"/>
          <w:spacing w:val="0"/>
          <w:sz w:val="28"/>
          <w:szCs w:val="28"/>
          <w:bdr w:val="none" w:color="auto" w:sz="0" w:space="0"/>
          <w:shd w:val="clear" w:fill="FFFFFF"/>
        </w:rPr>
        <w:t> — обоснование божественного происхождения власти правителя. В нём перечисляются титулы Хаммурапи и его заслуги перед городами Месопотамии.</w:t>
      </w:r>
    </w:p>
    <w:p w14:paraId="2FE2CCC0">
      <w:pPr>
        <w:keepNext w:val="0"/>
        <w:keepLines w:val="0"/>
        <w:widowControl/>
        <w:numPr>
          <w:ilvl w:val="0"/>
          <w:numId w:val="1"/>
        </w:numPr>
        <w:suppressLineNumbers w:val="0"/>
        <w:pBdr>
          <w:left w:val="none" w:color="auto" w:sz="0" w:space="0"/>
        </w:pBdr>
        <w:spacing w:before="96" w:beforeAutospacing="0" w:after="96" w:afterAutospacing="0"/>
        <w:ind w:left="0" w:right="0" w:hanging="360"/>
        <w:rPr>
          <w:rFonts w:hint="default" w:ascii="Times New Roman" w:hAnsi="Times New Roman" w:cs="Times New Roman"/>
          <w:sz w:val="28"/>
          <w:szCs w:val="28"/>
        </w:rPr>
      </w:pPr>
      <w:r>
        <w:rPr>
          <w:rStyle w:val="11"/>
          <w:rFonts w:hint="default" w:ascii="Times New Roman" w:hAnsi="Times New Roman" w:eastAsia="Arial" w:cs="Times New Roman"/>
          <w:b/>
          <w:bCs/>
          <w:i w:val="0"/>
          <w:iCs w:val="0"/>
          <w:caps w:val="0"/>
          <w:color w:val="000000"/>
          <w:spacing w:val="0"/>
          <w:sz w:val="28"/>
          <w:szCs w:val="28"/>
          <w:bdr w:val="none" w:color="auto" w:sz="0" w:space="0"/>
          <w:shd w:val="clear" w:fill="FFFFFF"/>
        </w:rPr>
        <w:t>Основной текст</w:t>
      </w:r>
      <w:r>
        <w:rPr>
          <w:rFonts w:hint="default" w:ascii="Times New Roman" w:hAnsi="Times New Roman" w:eastAsia="Arial" w:cs="Times New Roman"/>
          <w:i w:val="0"/>
          <w:iCs w:val="0"/>
          <w:caps w:val="0"/>
          <w:color w:val="000000"/>
          <w:spacing w:val="0"/>
          <w:sz w:val="28"/>
          <w:szCs w:val="28"/>
          <w:bdr w:val="none" w:color="auto" w:sz="0" w:space="0"/>
          <w:shd w:val="clear" w:fill="FFFFFF"/>
        </w:rPr>
        <w:t> — параграфы, регулирующие различные аспекты жизни общества.</w:t>
      </w:r>
    </w:p>
    <w:p w14:paraId="0561F9B2">
      <w:pPr>
        <w:keepNext w:val="0"/>
        <w:keepLines w:val="0"/>
        <w:widowControl/>
        <w:numPr>
          <w:ilvl w:val="0"/>
          <w:numId w:val="1"/>
        </w:numPr>
        <w:suppressLineNumbers w:val="0"/>
        <w:pBdr>
          <w:left w:val="none" w:color="auto" w:sz="0" w:space="0"/>
        </w:pBdr>
        <w:spacing w:before="96" w:beforeAutospacing="0" w:after="96" w:afterAutospacing="0"/>
        <w:ind w:left="0" w:right="0" w:hanging="360"/>
        <w:rPr>
          <w:rFonts w:hint="default" w:ascii="Times New Roman" w:hAnsi="Times New Roman" w:cs="Times New Roman"/>
          <w:sz w:val="28"/>
          <w:szCs w:val="28"/>
        </w:rPr>
      </w:pPr>
      <w:r>
        <w:rPr>
          <w:rStyle w:val="11"/>
          <w:rFonts w:hint="default" w:ascii="Times New Roman" w:hAnsi="Times New Roman" w:eastAsia="Arial" w:cs="Times New Roman"/>
          <w:b/>
          <w:bCs/>
          <w:i w:val="0"/>
          <w:iCs w:val="0"/>
          <w:caps w:val="0"/>
          <w:color w:val="000000"/>
          <w:spacing w:val="0"/>
          <w:sz w:val="28"/>
          <w:szCs w:val="28"/>
          <w:bdr w:val="none" w:color="auto" w:sz="0" w:space="0"/>
          <w:shd w:val="clear" w:fill="FFFFFF"/>
        </w:rPr>
        <w:t>Эпилог</w:t>
      </w:r>
      <w:r>
        <w:rPr>
          <w:rFonts w:hint="default" w:ascii="Times New Roman" w:hAnsi="Times New Roman" w:eastAsia="Arial" w:cs="Times New Roman"/>
          <w:i w:val="0"/>
          <w:iCs w:val="0"/>
          <w:caps w:val="0"/>
          <w:color w:val="000000"/>
          <w:spacing w:val="0"/>
          <w:sz w:val="28"/>
          <w:szCs w:val="28"/>
          <w:bdr w:val="none" w:color="auto" w:sz="0" w:space="0"/>
          <w:shd w:val="clear" w:fill="FFFFFF"/>
        </w:rPr>
        <w:t> — проклятия тем, кто осмелится нарушить законы, и подтверждение благородных целей политической линии царя. work5.ru +1</w:t>
      </w:r>
    </w:p>
    <w:p w14:paraId="52FA3ABF">
      <w:pPr>
        <w:pStyle w:val="12"/>
        <w:keepNext w:val="0"/>
        <w:keepLines w:val="0"/>
        <w:widowControl/>
        <w:suppressLineNumbers w:val="0"/>
        <w:shd w:val="clear" w:fill="FFFFFF"/>
        <w:spacing w:before="96" w:beforeAutospacing="0" w:after="96" w:afterAutospacing="0" w:line="336" w:lineRule="atLeast"/>
        <w:ind w:left="0" w:right="0" w:firstLine="0"/>
        <w:rPr>
          <w:rFonts w:hint="default" w:ascii="Times New Roman" w:hAnsi="Times New Roman" w:eastAsia="Arial" w:cs="Times New Roman"/>
          <w:caps w:val="0"/>
          <w:color w:val="000000"/>
          <w:spacing w:val="0"/>
          <w:sz w:val="28"/>
          <w:szCs w:val="28"/>
        </w:rPr>
      </w:pPr>
      <w:r>
        <w:rPr>
          <w:rFonts w:hint="default" w:ascii="Times New Roman" w:hAnsi="Times New Roman" w:eastAsia="Arial" w:cs="Times New Roman"/>
          <w:caps w:val="0"/>
          <w:color w:val="000000"/>
          <w:spacing w:val="0"/>
          <w:sz w:val="28"/>
          <w:szCs w:val="28"/>
          <w:shd w:val="clear" w:fill="FFFFFF"/>
        </w:rPr>
        <w:t>Параграфы организованы в логически связанные группы по предмету регулирования:</w:t>
      </w:r>
    </w:p>
    <w:p w14:paraId="6AB3E2D9">
      <w:pPr>
        <w:keepNext w:val="0"/>
        <w:keepLines w:val="0"/>
        <w:widowControl/>
        <w:numPr>
          <w:ilvl w:val="0"/>
          <w:numId w:val="2"/>
        </w:numPr>
        <w:suppressLineNumbers w:val="0"/>
        <w:spacing w:before="96" w:beforeAutospacing="0" w:after="96" w:afterAutospacing="0"/>
        <w:ind w:left="0" w:right="0" w:hanging="360"/>
        <w:rPr>
          <w:rFonts w:hint="default" w:ascii="Times New Roman" w:hAnsi="Times New Roman" w:cs="Times New Roman"/>
          <w:sz w:val="28"/>
          <w:szCs w:val="28"/>
        </w:rPr>
      </w:pPr>
      <w:r>
        <w:rPr>
          <w:rFonts w:hint="default" w:ascii="Times New Roman" w:hAnsi="Times New Roman" w:eastAsia="Arial" w:cs="Times New Roman"/>
          <w:i w:val="0"/>
          <w:iCs w:val="0"/>
          <w:caps w:val="0"/>
          <w:color w:val="000000"/>
          <w:spacing w:val="0"/>
          <w:sz w:val="28"/>
          <w:szCs w:val="28"/>
          <w:shd w:val="clear" w:fill="FFFFFF"/>
        </w:rPr>
        <w:t>судопроизводство и процессуальные нормы;</w:t>
      </w:r>
    </w:p>
    <w:p w14:paraId="269E8648">
      <w:pPr>
        <w:keepNext w:val="0"/>
        <w:keepLines w:val="0"/>
        <w:widowControl/>
        <w:numPr>
          <w:ilvl w:val="0"/>
          <w:numId w:val="2"/>
        </w:numPr>
        <w:suppressLineNumbers w:val="0"/>
        <w:spacing w:before="96" w:beforeAutospacing="0" w:after="96" w:afterAutospacing="0"/>
        <w:ind w:left="0" w:right="0" w:hanging="360"/>
        <w:rPr>
          <w:rFonts w:hint="default" w:ascii="Times New Roman" w:hAnsi="Times New Roman" w:cs="Times New Roman"/>
          <w:sz w:val="28"/>
          <w:szCs w:val="28"/>
        </w:rPr>
      </w:pPr>
      <w:r>
        <w:rPr>
          <w:rFonts w:hint="default" w:ascii="Times New Roman" w:hAnsi="Times New Roman" w:eastAsia="Arial" w:cs="Times New Roman"/>
          <w:i w:val="0"/>
          <w:iCs w:val="0"/>
          <w:caps w:val="0"/>
          <w:color w:val="000000"/>
          <w:spacing w:val="0"/>
          <w:sz w:val="28"/>
          <w:szCs w:val="28"/>
          <w:shd w:val="clear" w:fill="FFFFFF"/>
        </w:rPr>
        <w:t>регулирование имущественных отношений и торговых сделок;</w:t>
      </w:r>
    </w:p>
    <w:p w14:paraId="0D32F77A">
      <w:pPr>
        <w:keepNext w:val="0"/>
        <w:keepLines w:val="0"/>
        <w:widowControl/>
        <w:numPr>
          <w:ilvl w:val="0"/>
          <w:numId w:val="2"/>
        </w:numPr>
        <w:suppressLineNumbers w:val="0"/>
        <w:spacing w:before="96" w:beforeAutospacing="0" w:after="96" w:afterAutospacing="0"/>
        <w:ind w:left="0" w:right="0" w:hanging="360"/>
        <w:rPr>
          <w:rFonts w:hint="default" w:ascii="Times New Roman" w:hAnsi="Times New Roman" w:cs="Times New Roman"/>
          <w:sz w:val="28"/>
          <w:szCs w:val="28"/>
        </w:rPr>
      </w:pPr>
      <w:r>
        <w:rPr>
          <w:rFonts w:hint="default" w:ascii="Times New Roman" w:hAnsi="Times New Roman" w:eastAsia="Arial" w:cs="Times New Roman"/>
          <w:i w:val="0"/>
          <w:iCs w:val="0"/>
          <w:caps w:val="0"/>
          <w:color w:val="000000"/>
          <w:spacing w:val="0"/>
          <w:sz w:val="28"/>
          <w:szCs w:val="28"/>
          <w:shd w:val="clear" w:fill="FFFFFF"/>
        </w:rPr>
        <w:t>брачно-семейные отношения и наследственное право;</w:t>
      </w:r>
    </w:p>
    <w:p w14:paraId="7D8164AB">
      <w:pPr>
        <w:keepNext w:val="0"/>
        <w:keepLines w:val="0"/>
        <w:widowControl/>
        <w:numPr>
          <w:ilvl w:val="0"/>
          <w:numId w:val="2"/>
        </w:numPr>
        <w:suppressLineNumbers w:val="0"/>
        <w:spacing w:before="96" w:beforeAutospacing="0" w:after="96" w:afterAutospacing="0"/>
        <w:ind w:left="0" w:right="0" w:hanging="360"/>
        <w:rPr>
          <w:rFonts w:hint="default" w:ascii="Times New Roman" w:hAnsi="Times New Roman" w:cs="Times New Roman"/>
          <w:sz w:val="28"/>
          <w:szCs w:val="28"/>
        </w:rPr>
      </w:pPr>
      <w:r>
        <w:rPr>
          <w:rFonts w:hint="default" w:ascii="Times New Roman" w:hAnsi="Times New Roman" w:eastAsia="Arial" w:cs="Times New Roman"/>
          <w:i w:val="0"/>
          <w:iCs w:val="0"/>
          <w:caps w:val="0"/>
          <w:color w:val="000000"/>
          <w:spacing w:val="0"/>
          <w:sz w:val="28"/>
          <w:szCs w:val="28"/>
          <w:shd w:val="clear" w:fill="FFFFFF"/>
        </w:rPr>
        <w:t>правила возмещения ущерба и система наказаний. </w:t>
      </w:r>
    </w:p>
    <w:p w14:paraId="480F974E">
      <w:pPr>
        <w:pStyle w:val="12"/>
        <w:keepNext w:val="0"/>
        <w:keepLines w:val="0"/>
        <w:widowControl/>
        <w:suppressLineNumbers w:val="0"/>
        <w:shd w:val="clear" w:fill="FFFFFF"/>
        <w:spacing w:before="96" w:beforeAutospacing="0" w:after="96" w:afterAutospacing="0" w:line="336" w:lineRule="atLeast"/>
        <w:ind w:left="0" w:right="0" w:firstLine="0"/>
        <w:rPr>
          <w:rFonts w:hint="default" w:ascii="Times New Roman" w:hAnsi="Times New Roman" w:eastAsia="Arial" w:cs="Times New Roman"/>
          <w:caps w:val="0"/>
          <w:color w:val="000000"/>
          <w:spacing w:val="0"/>
          <w:sz w:val="28"/>
          <w:szCs w:val="28"/>
        </w:rPr>
      </w:pPr>
      <w:r>
        <w:rPr>
          <w:rFonts w:hint="default" w:ascii="Times New Roman" w:hAnsi="Times New Roman" w:eastAsia="Arial" w:cs="Times New Roman"/>
          <w:caps w:val="0"/>
          <w:color w:val="000000"/>
          <w:spacing w:val="0"/>
          <w:sz w:val="28"/>
          <w:szCs w:val="28"/>
          <w:shd w:val="clear" w:fill="FFFFFF"/>
        </w:rPr>
        <w:t>Среди регулируемых вопросов — преступления против жизни и свободы, телесные повреждения, развод и наследование, договоры (сельскохозяйственной аренды, хранения, подряда, найма услуг лекаря, займа, продажи и найма жилья). </w:t>
      </w:r>
      <w:r>
        <w:rPr>
          <w:rFonts w:hint="default" w:ascii="Times New Roman" w:hAnsi="Times New Roman" w:eastAsia="Arial" w:cs="Times New Roman"/>
          <w:caps w:val="0"/>
          <w:color w:val="000000"/>
          <w:spacing w:val="0"/>
          <w:sz w:val="28"/>
          <w:szCs w:val="28"/>
          <w:bdr w:val="none" w:color="auto" w:sz="0" w:space="0"/>
          <w:shd w:val="clear" w:fill="FFFFFF"/>
        </w:rPr>
        <w:t>ru.wikipedia.org* +1</w:t>
      </w:r>
    </w:p>
    <w:p w14:paraId="2B444C3D">
      <w:pPr>
        <w:rPr>
          <w:rFonts w:hint="default" w:ascii="Times New Roman" w:hAnsi="Times New Roman" w:eastAsia="Arial" w:cs="Times New Roman"/>
          <w:b/>
          <w:bCs/>
          <w:caps w:val="0"/>
          <w:color w:val="000000"/>
          <w:spacing w:val="0"/>
          <w:sz w:val="28"/>
          <w:szCs w:val="28"/>
          <w:shd w:val="clear" w:fill="FFFFFF"/>
        </w:rPr>
      </w:pPr>
      <w:r>
        <w:rPr>
          <w:rFonts w:hint="default" w:ascii="Times New Roman" w:hAnsi="Times New Roman" w:eastAsia="Arial" w:cs="Times New Roman"/>
          <w:b/>
          <w:bCs/>
          <w:caps w:val="0"/>
          <w:color w:val="000000"/>
          <w:spacing w:val="0"/>
          <w:sz w:val="28"/>
          <w:szCs w:val="28"/>
          <w:shd w:val="clear" w:fill="FFFFFF"/>
        </w:rPr>
        <w:br w:type="page"/>
      </w:r>
    </w:p>
    <w:p w14:paraId="594C2962">
      <w:pPr>
        <w:pStyle w:val="3"/>
        <w:keepNext w:val="0"/>
        <w:keepLines w:val="0"/>
        <w:widowControl/>
        <w:suppressLineNumbers w:val="0"/>
        <w:shd w:val="clear" w:fill="FFFFFF"/>
        <w:spacing w:before="288" w:beforeAutospacing="0" w:after="144" w:afterAutospacing="0" w:line="336" w:lineRule="atLeast"/>
        <w:ind w:left="0" w:right="0" w:firstLine="0"/>
        <w:rPr>
          <w:rFonts w:hint="default" w:ascii="Times New Roman" w:hAnsi="Times New Roman" w:eastAsia="Arial" w:cs="Times New Roman"/>
          <w:b/>
          <w:bCs/>
          <w:caps w:val="0"/>
          <w:color w:val="000000"/>
          <w:spacing w:val="0"/>
          <w:sz w:val="28"/>
          <w:szCs w:val="28"/>
        </w:rPr>
      </w:pPr>
      <w:r>
        <w:rPr>
          <w:rFonts w:hint="default" w:ascii="Times New Roman" w:hAnsi="Times New Roman" w:eastAsia="Arial" w:cs="Times New Roman"/>
          <w:b/>
          <w:bCs/>
          <w:caps w:val="0"/>
          <w:color w:val="000000"/>
          <w:spacing w:val="0"/>
          <w:sz w:val="28"/>
          <w:szCs w:val="28"/>
          <w:shd w:val="clear" w:fill="FFFFFF"/>
        </w:rPr>
        <w:t>Принципы и особенности Законов Хаммурапи</w:t>
      </w:r>
    </w:p>
    <w:p w14:paraId="0B152DB6">
      <w:pPr>
        <w:pStyle w:val="12"/>
        <w:keepNext w:val="0"/>
        <w:keepLines w:val="0"/>
        <w:widowControl/>
        <w:suppressLineNumbers w:val="0"/>
        <w:shd w:val="clear" w:fill="FFFFFF"/>
        <w:spacing w:before="96" w:beforeAutospacing="0" w:after="96" w:afterAutospacing="0" w:line="336" w:lineRule="atLeast"/>
        <w:ind w:left="0" w:right="0" w:firstLine="0"/>
        <w:rPr>
          <w:rFonts w:hint="default" w:ascii="Times New Roman" w:hAnsi="Times New Roman" w:eastAsia="Arial" w:cs="Times New Roman"/>
          <w:caps w:val="0"/>
          <w:color w:val="000000"/>
          <w:spacing w:val="0"/>
          <w:sz w:val="28"/>
          <w:szCs w:val="28"/>
        </w:rPr>
      </w:pPr>
      <w:r>
        <w:rPr>
          <w:rStyle w:val="11"/>
          <w:rFonts w:hint="default" w:ascii="Times New Roman" w:hAnsi="Times New Roman" w:eastAsia="Arial" w:cs="Times New Roman"/>
          <w:b/>
          <w:bCs/>
          <w:caps w:val="0"/>
          <w:color w:val="000000"/>
          <w:spacing w:val="0"/>
          <w:sz w:val="28"/>
          <w:szCs w:val="28"/>
          <w:shd w:val="clear" w:fill="FFFFFF"/>
        </w:rPr>
        <w:t>Некоторые ключевые принципы:</w:t>
      </w:r>
    </w:p>
    <w:p w14:paraId="62A7E3C9">
      <w:pPr>
        <w:keepNext w:val="0"/>
        <w:keepLines w:val="0"/>
        <w:widowControl/>
        <w:numPr>
          <w:ilvl w:val="0"/>
          <w:numId w:val="3"/>
        </w:numPr>
        <w:suppressLineNumbers w:val="0"/>
        <w:spacing w:before="96" w:beforeAutospacing="0" w:after="96" w:afterAutospacing="0"/>
        <w:ind w:left="0" w:right="0" w:hanging="360"/>
        <w:rPr>
          <w:rFonts w:hint="default" w:ascii="Times New Roman" w:hAnsi="Times New Roman" w:cs="Times New Roman"/>
          <w:sz w:val="28"/>
          <w:szCs w:val="28"/>
        </w:rPr>
      </w:pPr>
      <w:r>
        <w:rPr>
          <w:rStyle w:val="11"/>
          <w:rFonts w:hint="default" w:ascii="Times New Roman" w:hAnsi="Times New Roman" w:eastAsia="Arial" w:cs="Times New Roman"/>
          <w:b/>
          <w:bCs/>
          <w:i w:val="0"/>
          <w:iCs w:val="0"/>
          <w:caps w:val="0"/>
          <w:color w:val="000000"/>
          <w:spacing w:val="0"/>
          <w:sz w:val="28"/>
          <w:szCs w:val="28"/>
          <w:shd w:val="clear" w:fill="FFFFFF"/>
        </w:rPr>
        <w:t>Талион</w:t>
      </w:r>
      <w:r>
        <w:rPr>
          <w:rFonts w:hint="default" w:ascii="Times New Roman" w:hAnsi="Times New Roman" w:eastAsia="Arial" w:cs="Times New Roman"/>
          <w:i w:val="0"/>
          <w:iCs w:val="0"/>
          <w:caps w:val="0"/>
          <w:color w:val="000000"/>
          <w:spacing w:val="0"/>
          <w:sz w:val="28"/>
          <w:szCs w:val="28"/>
          <w:shd w:val="clear" w:fill="FFFFFF"/>
        </w:rPr>
        <w:t> — наказание, требующее причинения виновному того же вреда, который он причинил потерпевшему (например, «око за око, зуб за зуб»). </w:t>
      </w:r>
      <w:r>
        <w:rPr>
          <w:rFonts w:hint="default" w:ascii="Times New Roman" w:hAnsi="Times New Roman" w:eastAsia="Arial" w:cs="Times New Roman"/>
          <w:i w:val="0"/>
          <w:iCs w:val="0"/>
          <w:caps w:val="0"/>
          <w:color w:val="000000"/>
          <w:spacing w:val="0"/>
          <w:sz w:val="28"/>
          <w:szCs w:val="28"/>
          <w:bdr w:val="none" w:color="auto" w:sz="0" w:space="0"/>
          <w:shd w:val="clear" w:fill="FFFFFF"/>
        </w:rPr>
        <w:t>work5.ru +1</w:t>
      </w:r>
    </w:p>
    <w:p w14:paraId="5B04CC78">
      <w:pPr>
        <w:keepNext w:val="0"/>
        <w:keepLines w:val="0"/>
        <w:widowControl/>
        <w:numPr>
          <w:ilvl w:val="0"/>
          <w:numId w:val="3"/>
        </w:numPr>
        <w:suppressLineNumbers w:val="0"/>
        <w:spacing w:before="96" w:beforeAutospacing="0" w:after="96" w:afterAutospacing="0"/>
        <w:ind w:left="0" w:right="0" w:hanging="360"/>
        <w:rPr>
          <w:rFonts w:hint="default" w:ascii="Times New Roman" w:hAnsi="Times New Roman" w:cs="Times New Roman"/>
          <w:sz w:val="28"/>
          <w:szCs w:val="28"/>
        </w:rPr>
      </w:pPr>
      <w:r>
        <w:rPr>
          <w:rStyle w:val="11"/>
          <w:rFonts w:hint="default" w:ascii="Times New Roman" w:hAnsi="Times New Roman" w:eastAsia="Arial" w:cs="Times New Roman"/>
          <w:b/>
          <w:bCs/>
          <w:i w:val="0"/>
          <w:iCs w:val="0"/>
          <w:caps w:val="0"/>
          <w:color w:val="000000"/>
          <w:spacing w:val="0"/>
          <w:sz w:val="28"/>
          <w:szCs w:val="28"/>
          <w:shd w:val="clear" w:fill="FFFFFF"/>
        </w:rPr>
        <w:t>Социальное неравенство в наказаниях</w:t>
      </w:r>
      <w:r>
        <w:rPr>
          <w:rFonts w:hint="default" w:ascii="Times New Roman" w:hAnsi="Times New Roman" w:eastAsia="Arial" w:cs="Times New Roman"/>
          <w:i w:val="0"/>
          <w:iCs w:val="0"/>
          <w:caps w:val="0"/>
          <w:color w:val="000000"/>
          <w:spacing w:val="0"/>
          <w:sz w:val="28"/>
          <w:szCs w:val="28"/>
          <w:shd w:val="clear" w:fill="FFFFFF"/>
        </w:rPr>
        <w:t> — мера ответственности зависела от сословного статуса преступника и потерпевшего. </w:t>
      </w:r>
    </w:p>
    <w:p w14:paraId="6513190D">
      <w:pPr>
        <w:keepNext w:val="0"/>
        <w:keepLines w:val="0"/>
        <w:widowControl/>
        <w:numPr>
          <w:ilvl w:val="0"/>
          <w:numId w:val="3"/>
        </w:numPr>
        <w:suppressLineNumbers w:val="0"/>
        <w:spacing w:before="96" w:beforeAutospacing="0" w:after="96" w:afterAutospacing="0"/>
        <w:ind w:left="0" w:right="0" w:hanging="360"/>
        <w:rPr>
          <w:rFonts w:hint="default" w:ascii="Times New Roman" w:hAnsi="Times New Roman" w:cs="Times New Roman"/>
          <w:sz w:val="28"/>
          <w:szCs w:val="28"/>
        </w:rPr>
      </w:pPr>
      <w:r>
        <w:rPr>
          <w:rStyle w:val="11"/>
          <w:rFonts w:hint="default" w:ascii="Times New Roman" w:hAnsi="Times New Roman" w:eastAsia="Arial" w:cs="Times New Roman"/>
          <w:b/>
          <w:bCs/>
          <w:i w:val="0"/>
          <w:iCs w:val="0"/>
          <w:caps w:val="0"/>
          <w:color w:val="000000"/>
          <w:spacing w:val="0"/>
          <w:sz w:val="28"/>
          <w:szCs w:val="28"/>
          <w:shd w:val="clear" w:fill="FFFFFF"/>
        </w:rPr>
        <w:t>Принцип индивидуальной ответственности</w:t>
      </w:r>
      <w:r>
        <w:rPr>
          <w:rFonts w:hint="default" w:ascii="Times New Roman" w:hAnsi="Times New Roman" w:eastAsia="Arial" w:cs="Times New Roman"/>
          <w:i w:val="0"/>
          <w:iCs w:val="0"/>
          <w:caps w:val="0"/>
          <w:color w:val="000000"/>
          <w:spacing w:val="0"/>
          <w:sz w:val="28"/>
          <w:szCs w:val="28"/>
          <w:shd w:val="clear" w:fill="FFFFFF"/>
        </w:rPr>
        <w:t> — законодательство установило необходимость доказывать вину обвиняемого и определило чёткие санкции за конкретные деяния. </w:t>
      </w:r>
    </w:p>
    <w:p w14:paraId="71EEB70A">
      <w:pPr>
        <w:keepNext w:val="0"/>
        <w:keepLines w:val="0"/>
        <w:widowControl/>
        <w:numPr>
          <w:ilvl w:val="0"/>
          <w:numId w:val="3"/>
        </w:numPr>
        <w:suppressLineNumbers w:val="0"/>
        <w:spacing w:before="96" w:beforeAutospacing="0" w:after="96" w:afterAutospacing="0"/>
        <w:ind w:left="0" w:right="0" w:hanging="360"/>
        <w:rPr>
          <w:rFonts w:hint="default" w:ascii="Times New Roman" w:hAnsi="Times New Roman" w:cs="Times New Roman"/>
          <w:sz w:val="28"/>
          <w:szCs w:val="28"/>
        </w:rPr>
      </w:pPr>
      <w:r>
        <w:rPr>
          <w:rStyle w:val="11"/>
          <w:rFonts w:hint="default" w:ascii="Times New Roman" w:hAnsi="Times New Roman" w:eastAsia="Arial" w:cs="Times New Roman"/>
          <w:b/>
          <w:bCs/>
          <w:i w:val="0"/>
          <w:iCs w:val="0"/>
          <w:caps w:val="0"/>
          <w:color w:val="000000"/>
          <w:spacing w:val="0"/>
          <w:sz w:val="28"/>
          <w:szCs w:val="28"/>
          <w:shd w:val="clear" w:fill="FFFFFF"/>
        </w:rPr>
        <w:t>Коллективная ответственность общины</w:t>
      </w:r>
      <w:r>
        <w:rPr>
          <w:rFonts w:hint="default" w:ascii="Times New Roman" w:hAnsi="Times New Roman" w:eastAsia="Arial" w:cs="Times New Roman"/>
          <w:i w:val="0"/>
          <w:iCs w:val="0"/>
          <w:caps w:val="0"/>
          <w:color w:val="000000"/>
          <w:spacing w:val="0"/>
          <w:sz w:val="28"/>
          <w:szCs w:val="28"/>
          <w:shd w:val="clear" w:fill="FFFFFF"/>
        </w:rPr>
        <w:t> — при нераскрытом убийстве община выплачивала компенсацию родственникам погибшего. </w:t>
      </w:r>
    </w:p>
    <w:p w14:paraId="29229702">
      <w:pPr>
        <w:pStyle w:val="12"/>
        <w:keepNext w:val="0"/>
        <w:keepLines w:val="0"/>
        <w:widowControl/>
        <w:suppressLineNumbers w:val="0"/>
        <w:shd w:val="clear" w:fill="FFFFFF"/>
        <w:spacing w:before="96" w:beforeAutospacing="0" w:after="96" w:afterAutospacing="0" w:line="336" w:lineRule="atLeast"/>
        <w:ind w:left="0" w:right="0" w:firstLine="0"/>
        <w:rPr>
          <w:rFonts w:hint="default" w:ascii="Times New Roman" w:hAnsi="Times New Roman" w:eastAsia="Arial" w:cs="Times New Roman"/>
          <w:caps w:val="0"/>
          <w:color w:val="000000"/>
          <w:spacing w:val="0"/>
          <w:sz w:val="28"/>
          <w:szCs w:val="28"/>
        </w:rPr>
      </w:pPr>
      <w:r>
        <w:rPr>
          <w:rStyle w:val="11"/>
          <w:rFonts w:hint="default" w:ascii="Times New Roman" w:hAnsi="Times New Roman" w:eastAsia="Arial" w:cs="Times New Roman"/>
          <w:b/>
          <w:bCs/>
          <w:caps w:val="0"/>
          <w:color w:val="000000"/>
          <w:spacing w:val="0"/>
          <w:sz w:val="28"/>
          <w:szCs w:val="28"/>
          <w:shd w:val="clear" w:fill="FFFFFF"/>
        </w:rPr>
        <w:t>Особенности:</w:t>
      </w:r>
    </w:p>
    <w:p w14:paraId="7BC13CEE">
      <w:pPr>
        <w:keepNext w:val="0"/>
        <w:keepLines w:val="0"/>
        <w:widowControl/>
        <w:numPr>
          <w:ilvl w:val="0"/>
          <w:numId w:val="4"/>
        </w:numPr>
        <w:suppressLineNumbers w:val="0"/>
        <w:spacing w:before="96" w:beforeAutospacing="0" w:after="96" w:afterAutospacing="0"/>
        <w:ind w:left="0" w:right="0" w:hanging="360"/>
        <w:rPr>
          <w:rFonts w:hint="default" w:ascii="Times New Roman" w:hAnsi="Times New Roman" w:cs="Times New Roman"/>
          <w:sz w:val="28"/>
          <w:szCs w:val="28"/>
        </w:rPr>
      </w:pPr>
      <w:r>
        <w:rPr>
          <w:rFonts w:hint="default" w:ascii="Times New Roman" w:hAnsi="Times New Roman" w:eastAsia="Arial" w:cs="Times New Roman"/>
          <w:i w:val="0"/>
          <w:iCs w:val="0"/>
          <w:caps w:val="0"/>
          <w:color w:val="000000"/>
          <w:spacing w:val="0"/>
          <w:sz w:val="28"/>
          <w:szCs w:val="28"/>
          <w:shd w:val="clear" w:fill="FFFFFF"/>
        </w:rPr>
        <w:t>Казуистический способ изложения норм: каждый параграф начинается со слова «šum-ma» («если»), после чего следует санкция «то». </w:t>
      </w:r>
    </w:p>
    <w:p w14:paraId="4CC7FF97">
      <w:pPr>
        <w:keepNext w:val="0"/>
        <w:keepLines w:val="0"/>
        <w:widowControl/>
        <w:numPr>
          <w:ilvl w:val="0"/>
          <w:numId w:val="4"/>
        </w:numPr>
        <w:suppressLineNumbers w:val="0"/>
        <w:spacing w:before="96" w:beforeAutospacing="0" w:after="96" w:afterAutospacing="0"/>
        <w:ind w:left="0" w:right="0" w:hanging="360"/>
        <w:rPr>
          <w:rFonts w:hint="default" w:ascii="Times New Roman" w:hAnsi="Times New Roman" w:cs="Times New Roman"/>
          <w:sz w:val="28"/>
          <w:szCs w:val="28"/>
        </w:rPr>
      </w:pPr>
      <w:r>
        <w:rPr>
          <w:rFonts w:hint="default" w:ascii="Times New Roman" w:hAnsi="Times New Roman" w:eastAsia="Arial" w:cs="Times New Roman"/>
          <w:i w:val="0"/>
          <w:iCs w:val="0"/>
          <w:caps w:val="0"/>
          <w:color w:val="000000"/>
          <w:spacing w:val="0"/>
          <w:sz w:val="28"/>
          <w:szCs w:val="28"/>
          <w:shd w:val="clear" w:fill="FFFFFF"/>
        </w:rPr>
        <w:t>Практически полное отсутствие сакрально-религиозной мотивации отдельных правовых норм — это первый в истории человечества чисто законодательный акт. </w:t>
      </w:r>
      <w:r>
        <w:rPr>
          <w:rFonts w:hint="default" w:ascii="Times New Roman" w:hAnsi="Times New Roman" w:eastAsia="Arial" w:cs="Times New Roman"/>
          <w:i w:val="0"/>
          <w:iCs w:val="0"/>
          <w:caps w:val="0"/>
          <w:color w:val="000000"/>
          <w:spacing w:val="0"/>
          <w:sz w:val="28"/>
          <w:szCs w:val="28"/>
          <w:bdr w:val="none" w:color="auto" w:sz="0" w:space="0"/>
          <w:shd w:val="clear" w:fill="FFFFFF"/>
        </w:rPr>
        <w:t>ru.wikipedia.org* +1</w:t>
      </w:r>
    </w:p>
    <w:p w14:paraId="2C31CC3A">
      <w:pPr>
        <w:keepNext w:val="0"/>
        <w:keepLines w:val="0"/>
        <w:widowControl/>
        <w:numPr>
          <w:ilvl w:val="0"/>
          <w:numId w:val="4"/>
        </w:numPr>
        <w:suppressLineNumbers w:val="0"/>
        <w:spacing w:before="96" w:beforeAutospacing="0" w:after="96" w:afterAutospacing="0"/>
        <w:ind w:left="0" w:right="0" w:hanging="360"/>
        <w:rPr>
          <w:rFonts w:hint="default" w:ascii="Times New Roman" w:hAnsi="Times New Roman" w:cs="Times New Roman"/>
          <w:sz w:val="28"/>
          <w:szCs w:val="28"/>
        </w:rPr>
      </w:pPr>
      <w:r>
        <w:rPr>
          <w:rFonts w:hint="default" w:ascii="Times New Roman" w:hAnsi="Times New Roman" w:eastAsia="Arial" w:cs="Times New Roman"/>
          <w:i w:val="0"/>
          <w:iCs w:val="0"/>
          <w:caps w:val="0"/>
          <w:color w:val="000000"/>
          <w:spacing w:val="0"/>
          <w:sz w:val="28"/>
          <w:szCs w:val="28"/>
          <w:shd w:val="clear" w:fill="FFFFFF"/>
        </w:rPr>
        <w:t>Защита интересов различных социальных групп: мелких и средних рабовладельцев, ремесленников, женщин и детей в рамках патриархальной семьи. </w:t>
      </w:r>
      <w:r>
        <w:rPr>
          <w:rFonts w:hint="default" w:ascii="Times New Roman" w:hAnsi="Times New Roman" w:eastAsia="Arial" w:cs="Times New Roman"/>
          <w:i w:val="0"/>
          <w:iCs w:val="0"/>
          <w:caps w:val="0"/>
          <w:color w:val="000000"/>
          <w:spacing w:val="0"/>
          <w:sz w:val="28"/>
          <w:szCs w:val="28"/>
          <w:bdr w:val="none" w:color="auto" w:sz="0" w:space="0"/>
          <w:shd w:val="clear" w:fill="FFFFFF"/>
        </w:rPr>
        <w:t>infourok.ru +1</w:t>
      </w:r>
    </w:p>
    <w:p w14:paraId="54AC474E">
      <w:pPr>
        <w:rPr>
          <w:rFonts w:hint="default" w:ascii="Times New Roman" w:hAnsi="Times New Roman" w:eastAsia="Arial" w:cs="Times New Roman"/>
          <w:b/>
          <w:bCs/>
          <w:caps w:val="0"/>
          <w:color w:val="000000"/>
          <w:spacing w:val="0"/>
          <w:sz w:val="28"/>
          <w:szCs w:val="28"/>
          <w:shd w:val="clear" w:fill="FFFFFF"/>
        </w:rPr>
      </w:pPr>
      <w:r>
        <w:rPr>
          <w:rFonts w:hint="default" w:ascii="Times New Roman" w:hAnsi="Times New Roman" w:eastAsia="Arial" w:cs="Times New Roman"/>
          <w:b/>
          <w:bCs/>
          <w:caps w:val="0"/>
          <w:color w:val="000000"/>
          <w:spacing w:val="0"/>
          <w:sz w:val="28"/>
          <w:szCs w:val="28"/>
          <w:shd w:val="clear" w:fill="FFFFFF"/>
        </w:rPr>
        <w:br w:type="page"/>
      </w:r>
    </w:p>
    <w:p w14:paraId="145672CA">
      <w:pPr>
        <w:pStyle w:val="3"/>
        <w:keepNext w:val="0"/>
        <w:keepLines w:val="0"/>
        <w:widowControl/>
        <w:suppressLineNumbers w:val="0"/>
        <w:shd w:val="clear" w:fill="FFFFFF"/>
        <w:spacing w:before="288" w:beforeAutospacing="0" w:after="144" w:afterAutospacing="0" w:line="336" w:lineRule="atLeast"/>
        <w:ind w:left="0" w:right="0" w:firstLine="0"/>
        <w:rPr>
          <w:rFonts w:hint="default" w:ascii="Times New Roman" w:hAnsi="Times New Roman" w:eastAsia="Arial" w:cs="Times New Roman"/>
          <w:b/>
          <w:bCs/>
          <w:caps w:val="0"/>
          <w:color w:val="000000"/>
          <w:spacing w:val="0"/>
          <w:sz w:val="28"/>
          <w:szCs w:val="28"/>
        </w:rPr>
      </w:pPr>
      <w:r>
        <w:rPr>
          <w:rFonts w:hint="default" w:ascii="Times New Roman" w:hAnsi="Times New Roman" w:eastAsia="Arial" w:cs="Times New Roman"/>
          <w:b/>
          <w:bCs/>
          <w:caps w:val="0"/>
          <w:color w:val="000000"/>
          <w:spacing w:val="0"/>
          <w:sz w:val="28"/>
          <w:szCs w:val="28"/>
          <w:shd w:val="clear" w:fill="FFFFFF"/>
        </w:rPr>
        <w:t>Социальная структура и правовое регулирование</w:t>
      </w:r>
    </w:p>
    <w:p w14:paraId="323EC287">
      <w:pPr>
        <w:pStyle w:val="12"/>
        <w:keepNext w:val="0"/>
        <w:keepLines w:val="0"/>
        <w:widowControl/>
        <w:suppressLineNumbers w:val="0"/>
        <w:shd w:val="clear" w:fill="FFFFFF"/>
        <w:spacing w:before="96" w:beforeAutospacing="0" w:after="96" w:afterAutospacing="0" w:line="336" w:lineRule="atLeast"/>
        <w:ind w:left="0" w:right="0" w:firstLine="0"/>
        <w:rPr>
          <w:rFonts w:hint="default" w:ascii="Times New Roman" w:hAnsi="Times New Roman" w:eastAsia="Arial" w:cs="Times New Roman"/>
          <w:caps w:val="0"/>
          <w:color w:val="000000"/>
          <w:spacing w:val="0"/>
          <w:sz w:val="28"/>
          <w:szCs w:val="28"/>
        </w:rPr>
      </w:pPr>
      <w:r>
        <w:rPr>
          <w:rFonts w:hint="default" w:ascii="Times New Roman" w:hAnsi="Times New Roman" w:eastAsia="Arial" w:cs="Times New Roman"/>
          <w:caps w:val="0"/>
          <w:color w:val="000000"/>
          <w:spacing w:val="0"/>
          <w:sz w:val="28"/>
          <w:szCs w:val="28"/>
          <w:shd w:val="clear" w:fill="FFFFFF"/>
        </w:rPr>
        <w:t>Законы Хаммурапи отражают чёткую социальную стратификацию древневавилонского общества. Население делилось на три основных сословия:</w:t>
      </w:r>
    </w:p>
    <w:p w14:paraId="34F75CAF">
      <w:pPr>
        <w:keepNext w:val="0"/>
        <w:keepLines w:val="0"/>
        <w:widowControl/>
        <w:numPr>
          <w:ilvl w:val="0"/>
          <w:numId w:val="5"/>
        </w:numPr>
        <w:suppressLineNumbers w:val="0"/>
        <w:pBdr>
          <w:left w:val="none" w:color="auto" w:sz="0" w:space="0"/>
        </w:pBdr>
        <w:spacing w:before="96" w:beforeAutospacing="0" w:after="96" w:afterAutospacing="0"/>
        <w:ind w:left="0" w:right="0" w:hanging="360"/>
        <w:rPr>
          <w:rFonts w:hint="default" w:ascii="Times New Roman" w:hAnsi="Times New Roman" w:cs="Times New Roman"/>
          <w:sz w:val="28"/>
          <w:szCs w:val="28"/>
        </w:rPr>
      </w:pPr>
      <w:r>
        <w:rPr>
          <w:rStyle w:val="11"/>
          <w:rFonts w:hint="default" w:ascii="Times New Roman" w:hAnsi="Times New Roman" w:eastAsia="Arial" w:cs="Times New Roman"/>
          <w:b/>
          <w:bCs/>
          <w:i w:val="0"/>
          <w:iCs w:val="0"/>
          <w:caps w:val="0"/>
          <w:color w:val="000000"/>
          <w:spacing w:val="0"/>
          <w:sz w:val="28"/>
          <w:szCs w:val="28"/>
          <w:bdr w:val="none" w:color="auto" w:sz="0" w:space="0"/>
          <w:shd w:val="clear" w:fill="FFFFFF"/>
        </w:rPr>
        <w:t>Авилумы</w:t>
      </w:r>
      <w:r>
        <w:rPr>
          <w:rFonts w:hint="default" w:ascii="Times New Roman" w:hAnsi="Times New Roman" w:eastAsia="Arial" w:cs="Times New Roman"/>
          <w:i w:val="0"/>
          <w:iCs w:val="0"/>
          <w:caps w:val="0"/>
          <w:color w:val="000000"/>
          <w:spacing w:val="0"/>
          <w:sz w:val="28"/>
          <w:szCs w:val="28"/>
          <w:bdr w:val="none" w:color="auto" w:sz="0" w:space="0"/>
          <w:shd w:val="clear" w:fill="FFFFFF"/>
        </w:rPr>
        <w:t> — полноправные члены общины, обладавшие правом на земельный надел, заключение торговых сделок, передачу имущества по наследству и участие в военных походах. </w:t>
      </w:r>
    </w:p>
    <w:p w14:paraId="29ED7E06">
      <w:pPr>
        <w:keepNext w:val="0"/>
        <w:keepLines w:val="0"/>
        <w:widowControl/>
        <w:numPr>
          <w:ilvl w:val="0"/>
          <w:numId w:val="5"/>
        </w:numPr>
        <w:suppressLineNumbers w:val="0"/>
        <w:pBdr>
          <w:left w:val="none" w:color="auto" w:sz="0" w:space="0"/>
        </w:pBdr>
        <w:spacing w:before="96" w:beforeAutospacing="0" w:after="96" w:afterAutospacing="0"/>
        <w:ind w:left="0" w:right="0" w:hanging="360"/>
        <w:rPr>
          <w:rFonts w:hint="default" w:ascii="Times New Roman" w:hAnsi="Times New Roman" w:cs="Times New Roman"/>
          <w:sz w:val="28"/>
          <w:szCs w:val="28"/>
        </w:rPr>
      </w:pPr>
      <w:r>
        <w:rPr>
          <w:rStyle w:val="11"/>
          <w:rFonts w:hint="default" w:ascii="Times New Roman" w:hAnsi="Times New Roman" w:eastAsia="Arial" w:cs="Times New Roman"/>
          <w:b/>
          <w:bCs/>
          <w:i w:val="0"/>
          <w:iCs w:val="0"/>
          <w:caps w:val="0"/>
          <w:color w:val="000000"/>
          <w:spacing w:val="0"/>
          <w:sz w:val="28"/>
          <w:szCs w:val="28"/>
          <w:bdr w:val="none" w:color="auto" w:sz="0" w:space="0"/>
          <w:shd w:val="clear" w:fill="FFFFFF"/>
        </w:rPr>
        <w:t>Мушкенумы</w:t>
      </w:r>
      <w:r>
        <w:rPr>
          <w:rFonts w:hint="default" w:ascii="Times New Roman" w:hAnsi="Times New Roman" w:eastAsia="Arial" w:cs="Times New Roman"/>
          <w:i w:val="0"/>
          <w:iCs w:val="0"/>
          <w:caps w:val="0"/>
          <w:color w:val="000000"/>
          <w:spacing w:val="0"/>
          <w:sz w:val="28"/>
          <w:szCs w:val="28"/>
          <w:bdr w:val="none" w:color="auto" w:sz="0" w:space="0"/>
          <w:shd w:val="clear" w:fill="FFFFFF"/>
        </w:rPr>
        <w:t> — царские люди, занимавшие промежуточное положение между свободными общинниками и рабами. Получали земельные наделы за службу царю. </w:t>
      </w:r>
    </w:p>
    <w:p w14:paraId="7DD837BE">
      <w:pPr>
        <w:keepNext w:val="0"/>
        <w:keepLines w:val="0"/>
        <w:widowControl/>
        <w:numPr>
          <w:ilvl w:val="0"/>
          <w:numId w:val="5"/>
        </w:numPr>
        <w:suppressLineNumbers w:val="0"/>
        <w:pBdr>
          <w:left w:val="none" w:color="auto" w:sz="0" w:space="0"/>
        </w:pBdr>
        <w:spacing w:before="96" w:beforeAutospacing="0" w:after="96" w:afterAutospacing="0"/>
        <w:ind w:left="0" w:right="0" w:hanging="360"/>
        <w:rPr>
          <w:rFonts w:hint="default" w:ascii="Times New Roman" w:hAnsi="Times New Roman" w:cs="Times New Roman"/>
          <w:sz w:val="28"/>
          <w:szCs w:val="28"/>
        </w:rPr>
      </w:pPr>
      <w:r>
        <w:rPr>
          <w:rStyle w:val="11"/>
          <w:rFonts w:hint="default" w:ascii="Times New Roman" w:hAnsi="Times New Roman" w:eastAsia="Arial" w:cs="Times New Roman"/>
          <w:b/>
          <w:bCs/>
          <w:i w:val="0"/>
          <w:iCs w:val="0"/>
          <w:caps w:val="0"/>
          <w:color w:val="000000"/>
          <w:spacing w:val="0"/>
          <w:sz w:val="28"/>
          <w:szCs w:val="28"/>
          <w:bdr w:val="none" w:color="auto" w:sz="0" w:space="0"/>
          <w:shd w:val="clear" w:fill="FFFFFF"/>
        </w:rPr>
        <w:t>Рабы</w:t>
      </w:r>
      <w:r>
        <w:rPr>
          <w:rFonts w:hint="default" w:ascii="Times New Roman" w:hAnsi="Times New Roman" w:eastAsia="Arial" w:cs="Times New Roman"/>
          <w:i w:val="0"/>
          <w:iCs w:val="0"/>
          <w:caps w:val="0"/>
          <w:color w:val="000000"/>
          <w:spacing w:val="0"/>
          <w:sz w:val="28"/>
          <w:szCs w:val="28"/>
          <w:bdr w:val="none" w:color="auto" w:sz="0" w:space="0"/>
          <w:shd w:val="clear" w:fill="FFFFFF"/>
        </w:rPr>
        <w:t> — не считались людьми, их можно было продавать или менять как собственность. </w:t>
      </w:r>
    </w:p>
    <w:p w14:paraId="115F6C8B">
      <w:pPr>
        <w:pStyle w:val="12"/>
        <w:keepNext w:val="0"/>
        <w:keepLines w:val="0"/>
        <w:widowControl/>
        <w:suppressLineNumbers w:val="0"/>
        <w:shd w:val="clear" w:fill="FFFFFF"/>
        <w:spacing w:before="96" w:beforeAutospacing="0" w:after="96" w:afterAutospacing="0" w:line="336" w:lineRule="atLeast"/>
        <w:ind w:left="0" w:right="0" w:firstLine="0"/>
        <w:rPr>
          <w:rFonts w:hint="default" w:ascii="Times New Roman" w:hAnsi="Times New Roman" w:eastAsia="Arial" w:cs="Times New Roman"/>
          <w:caps w:val="0"/>
          <w:color w:val="000000"/>
          <w:spacing w:val="0"/>
          <w:sz w:val="28"/>
          <w:szCs w:val="28"/>
        </w:rPr>
      </w:pPr>
      <w:r>
        <w:rPr>
          <w:rFonts w:hint="default" w:ascii="Times New Roman" w:hAnsi="Times New Roman" w:eastAsia="Arial" w:cs="Times New Roman"/>
          <w:caps w:val="0"/>
          <w:color w:val="000000"/>
          <w:spacing w:val="0"/>
          <w:sz w:val="28"/>
          <w:szCs w:val="28"/>
          <w:shd w:val="clear" w:fill="FFFFFF"/>
        </w:rPr>
        <w:t>Законы также регулировали положение женщин, детей, рабов, ремесленников и других социальных групп, закрепляя их права и обязанности. </w:t>
      </w:r>
      <w:r>
        <w:rPr>
          <w:rFonts w:hint="default" w:ascii="Times New Roman" w:hAnsi="Times New Roman" w:eastAsia="Arial" w:cs="Times New Roman"/>
          <w:caps w:val="0"/>
          <w:color w:val="000000"/>
          <w:spacing w:val="0"/>
          <w:sz w:val="28"/>
          <w:szCs w:val="28"/>
          <w:bdr w:val="none" w:color="auto" w:sz="0" w:space="0"/>
          <w:shd w:val="clear" w:fill="FFFFFF"/>
        </w:rPr>
        <w:t>books.yandex.ru +1</w:t>
      </w:r>
    </w:p>
    <w:p w14:paraId="530A77DA">
      <w:pPr>
        <w:rPr>
          <w:rFonts w:hint="default" w:ascii="Times New Roman" w:hAnsi="Times New Roman" w:eastAsia="Arial" w:cs="Times New Roman"/>
          <w:b/>
          <w:bCs/>
          <w:caps w:val="0"/>
          <w:color w:val="000000"/>
          <w:spacing w:val="0"/>
          <w:sz w:val="28"/>
          <w:szCs w:val="28"/>
          <w:shd w:val="clear" w:fill="FFFFFF"/>
        </w:rPr>
      </w:pPr>
      <w:r>
        <w:rPr>
          <w:rFonts w:hint="default" w:ascii="Times New Roman" w:hAnsi="Times New Roman" w:eastAsia="Arial" w:cs="Times New Roman"/>
          <w:b/>
          <w:bCs/>
          <w:caps w:val="0"/>
          <w:color w:val="000000"/>
          <w:spacing w:val="0"/>
          <w:sz w:val="28"/>
          <w:szCs w:val="28"/>
          <w:shd w:val="clear" w:fill="FFFFFF"/>
        </w:rPr>
        <w:br w:type="page"/>
      </w:r>
    </w:p>
    <w:p w14:paraId="68C238AA">
      <w:pPr>
        <w:pStyle w:val="3"/>
        <w:keepNext w:val="0"/>
        <w:keepLines w:val="0"/>
        <w:widowControl/>
        <w:suppressLineNumbers w:val="0"/>
        <w:shd w:val="clear" w:fill="FFFFFF"/>
        <w:spacing w:before="288" w:beforeAutospacing="0" w:after="144" w:afterAutospacing="0" w:line="336" w:lineRule="atLeast"/>
        <w:ind w:left="0" w:right="0" w:firstLine="0"/>
        <w:rPr>
          <w:rFonts w:hint="default" w:ascii="Times New Roman" w:hAnsi="Times New Roman" w:eastAsia="Arial" w:cs="Times New Roman"/>
          <w:b/>
          <w:bCs/>
          <w:caps w:val="0"/>
          <w:color w:val="000000"/>
          <w:spacing w:val="0"/>
          <w:sz w:val="28"/>
          <w:szCs w:val="28"/>
        </w:rPr>
      </w:pPr>
      <w:r>
        <w:rPr>
          <w:rFonts w:hint="default" w:ascii="Times New Roman" w:hAnsi="Times New Roman" w:eastAsia="Arial" w:cs="Times New Roman"/>
          <w:b/>
          <w:bCs/>
          <w:caps w:val="0"/>
          <w:color w:val="000000"/>
          <w:spacing w:val="0"/>
          <w:sz w:val="28"/>
          <w:szCs w:val="28"/>
          <w:shd w:val="clear" w:fill="FFFFFF"/>
        </w:rPr>
        <w:t>Значение Законов Хаммурапи</w:t>
      </w:r>
    </w:p>
    <w:p w14:paraId="0ADB9AA3">
      <w:pPr>
        <w:pStyle w:val="12"/>
        <w:keepNext w:val="0"/>
        <w:keepLines w:val="0"/>
        <w:widowControl/>
        <w:suppressLineNumbers w:val="0"/>
        <w:shd w:val="clear" w:fill="FFFFFF"/>
        <w:spacing w:before="96" w:beforeAutospacing="0" w:after="96" w:afterAutospacing="0" w:line="336" w:lineRule="atLeast"/>
        <w:ind w:left="0" w:right="0" w:firstLine="0"/>
        <w:rPr>
          <w:rFonts w:hint="default" w:ascii="Times New Roman" w:hAnsi="Times New Roman" w:eastAsia="Arial" w:cs="Times New Roman"/>
          <w:caps w:val="0"/>
          <w:color w:val="000000"/>
          <w:spacing w:val="0"/>
          <w:sz w:val="28"/>
          <w:szCs w:val="28"/>
        </w:rPr>
      </w:pPr>
      <w:r>
        <w:rPr>
          <w:rFonts w:hint="default" w:ascii="Times New Roman" w:hAnsi="Times New Roman" w:eastAsia="Arial" w:cs="Times New Roman"/>
          <w:caps w:val="0"/>
          <w:color w:val="000000"/>
          <w:spacing w:val="0"/>
          <w:sz w:val="28"/>
          <w:szCs w:val="28"/>
          <w:shd w:val="clear" w:fill="FFFFFF"/>
        </w:rPr>
        <w:t>Этот свод законов стал вершиной развития клинописного права древней Месопотамии и оказал влияние на правовую культуру Древнего Востока на протяжении многих столетий. Он заложил основы для развития правовых принципов, таких как письменная фиксация норм, правила доказывания в суде, принцип индивидуальной ответственности. </w:t>
      </w:r>
      <w:r>
        <w:rPr>
          <w:rFonts w:hint="default" w:ascii="Times New Roman" w:hAnsi="Times New Roman" w:eastAsia="Arial" w:cs="Times New Roman"/>
          <w:caps w:val="0"/>
          <w:color w:val="000000"/>
          <w:spacing w:val="0"/>
          <w:sz w:val="28"/>
          <w:szCs w:val="28"/>
          <w:bdr w:val="none" w:color="auto" w:sz="0" w:space="0"/>
          <w:shd w:val="clear" w:fill="FFFFFF"/>
        </w:rPr>
        <w:t>ru.wikipedia.org* +2</w:t>
      </w:r>
    </w:p>
    <w:p w14:paraId="55DF6BF6">
      <w:pPr>
        <w:pStyle w:val="12"/>
        <w:keepNext w:val="0"/>
        <w:keepLines w:val="0"/>
        <w:widowControl/>
        <w:suppressLineNumbers w:val="0"/>
        <w:shd w:val="clear" w:fill="FFFFFF"/>
        <w:spacing w:before="96" w:beforeAutospacing="0" w:after="96" w:afterAutospacing="0" w:line="336" w:lineRule="atLeast"/>
        <w:ind w:left="0" w:right="0" w:firstLine="0"/>
        <w:rPr>
          <w:rFonts w:hint="default" w:ascii="Times New Roman" w:hAnsi="Times New Roman" w:eastAsia="Arial" w:cs="Times New Roman"/>
          <w:caps w:val="0"/>
          <w:color w:val="000000"/>
          <w:spacing w:val="0"/>
          <w:sz w:val="28"/>
          <w:szCs w:val="28"/>
        </w:rPr>
      </w:pPr>
      <w:r>
        <w:rPr>
          <w:rFonts w:hint="default" w:ascii="Times New Roman" w:hAnsi="Times New Roman" w:eastAsia="Arial" w:cs="Times New Roman"/>
          <w:caps w:val="0"/>
          <w:color w:val="000000"/>
          <w:spacing w:val="0"/>
          <w:sz w:val="28"/>
          <w:szCs w:val="28"/>
          <w:shd w:val="clear" w:fill="FFFFFF"/>
        </w:rPr>
        <w:t>Законы Хаммурапи — не только юридический документ, но и ценный исторический источник, позволяющий реконструировать хозяйственный уклад, общественную структуру, мировоззрение и религиозные догмы населения Месопотамии старовавилонского периода. </w:t>
      </w:r>
    </w:p>
    <w:p w14:paraId="3C42A0EE">
      <w:pPr>
        <w:rPr>
          <w:rFonts w:hint="default" w:ascii="Times New Roman" w:hAnsi="Times New Roman" w:eastAsia="Arial" w:cs="Times New Roman"/>
          <w:b/>
          <w:bCs/>
          <w:caps w:val="0"/>
          <w:color w:val="000000"/>
          <w:spacing w:val="0"/>
          <w:sz w:val="28"/>
          <w:szCs w:val="28"/>
          <w:shd w:val="clear" w:fill="FFFFFF"/>
        </w:rPr>
      </w:pPr>
      <w:r>
        <w:rPr>
          <w:rFonts w:hint="default" w:ascii="Times New Roman" w:hAnsi="Times New Roman" w:eastAsia="Arial" w:cs="Times New Roman"/>
          <w:b/>
          <w:bCs/>
          <w:caps w:val="0"/>
          <w:color w:val="000000"/>
          <w:spacing w:val="0"/>
          <w:sz w:val="28"/>
          <w:szCs w:val="28"/>
          <w:shd w:val="clear" w:fill="FFFFFF"/>
        </w:rPr>
        <w:br w:type="page"/>
      </w:r>
    </w:p>
    <w:p w14:paraId="60978956">
      <w:pPr>
        <w:pStyle w:val="3"/>
        <w:keepNext w:val="0"/>
        <w:keepLines w:val="0"/>
        <w:widowControl/>
        <w:suppressLineNumbers w:val="0"/>
        <w:shd w:val="clear" w:fill="FFFFFF"/>
        <w:spacing w:before="288" w:beforeAutospacing="0" w:after="144" w:afterAutospacing="0" w:line="336" w:lineRule="atLeast"/>
        <w:ind w:left="0" w:right="0" w:firstLine="0"/>
        <w:rPr>
          <w:rFonts w:hint="default" w:ascii="Times New Roman" w:hAnsi="Times New Roman" w:eastAsia="Arial" w:cs="Times New Roman"/>
          <w:b/>
          <w:bCs/>
          <w:caps w:val="0"/>
          <w:color w:val="000000"/>
          <w:spacing w:val="0"/>
          <w:sz w:val="28"/>
          <w:szCs w:val="28"/>
        </w:rPr>
      </w:pPr>
      <w:r>
        <w:rPr>
          <w:rFonts w:hint="default" w:ascii="Times New Roman" w:hAnsi="Times New Roman" w:eastAsia="Arial" w:cs="Times New Roman"/>
          <w:b/>
          <w:bCs/>
          <w:caps w:val="0"/>
          <w:color w:val="000000"/>
          <w:spacing w:val="0"/>
          <w:sz w:val="28"/>
          <w:szCs w:val="28"/>
          <w:shd w:val="clear" w:fill="FFFFFF"/>
        </w:rPr>
        <w:t>Заключение</w:t>
      </w:r>
    </w:p>
    <w:p w14:paraId="0B95C9E7">
      <w:pPr>
        <w:pStyle w:val="12"/>
        <w:keepNext w:val="0"/>
        <w:keepLines w:val="0"/>
        <w:widowControl/>
        <w:suppressLineNumbers w:val="0"/>
        <w:shd w:val="clear" w:fill="FFFFFF"/>
        <w:spacing w:before="96" w:beforeAutospacing="0" w:after="96" w:afterAutospacing="0" w:line="336" w:lineRule="atLeast"/>
        <w:ind w:left="0" w:right="0" w:firstLine="0"/>
        <w:rPr>
          <w:rFonts w:hint="default" w:ascii="Times New Roman" w:hAnsi="Times New Roman" w:eastAsia="Arial" w:cs="Times New Roman"/>
          <w:caps w:val="0"/>
          <w:color w:val="000000"/>
          <w:spacing w:val="0"/>
          <w:sz w:val="28"/>
          <w:szCs w:val="28"/>
        </w:rPr>
      </w:pPr>
      <w:r>
        <w:rPr>
          <w:rFonts w:hint="default" w:ascii="Times New Roman" w:hAnsi="Times New Roman" w:eastAsia="Arial" w:cs="Times New Roman"/>
          <w:caps w:val="0"/>
          <w:color w:val="000000"/>
          <w:spacing w:val="0"/>
          <w:sz w:val="28"/>
          <w:szCs w:val="28"/>
          <w:shd w:val="clear" w:fill="FFFFFF"/>
        </w:rPr>
        <w:t>Законы Хаммурапи стали важным этапом в становлении государственности Древнего Вавилона. Они отразили переход от неписаных норм к систематизированному правовому регулированию, укрепили центральную власть и заложили основы для дальнейшего развития права. Этот свод законов остаётся значимым не только для изучения истории Месопотамии, но и для понимания эволюции правовых систем в целом.</w:t>
      </w:r>
    </w:p>
    <w:p w14:paraId="16F850BA">
      <w:pPr>
        <w:numPr>
          <w:numId w:val="0"/>
        </w:numPr>
        <w:ind w:left="360" w:leftChars="0" w:right="0" w:rightChars="0"/>
        <w:rPr>
          <w:rFonts w:hint="default" w:ascii="Times New Roman" w:hAnsi="Times New Roman" w:cs="Times New Roman"/>
        </w:rPr>
      </w:pPr>
    </w:p>
    <w:sectPr>
      <w:footerReference r:id="rId5" w:type="default"/>
      <w:pgSz w:w="11905" w:h="16837"/>
      <w:pgMar w:top="1133" w:right="566" w:bottom="1133" w:left="17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 w:name="Bahnschrift Condensed">
    <w:panose1 w:val="020B0502040204020203"/>
    <w:charset w:val="00"/>
    <w:family w:val="auto"/>
    <w:pitch w:val="default"/>
    <w:sig w:usb0="A00002C7" w:usb1="00000002" w:usb2="00000000" w:usb3="00000000" w:csb0="2000019F"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A311D">
    <w:pPr>
      <w:jc w:val="center"/>
    </w:pPr>
    <w:r>
      <w:fldChar w:fldCharType="begin"/>
    </w:r>
    <w:r>
      <w:rPr>
        <w:rFonts w:ascii="Times New Roman" w:hAnsi="Times New Roman" w:eastAsia="Times New Roman" w:cs="Times New Roman"/>
        <w:sz w:val="28"/>
        <w:szCs w:val="28"/>
      </w:rPr>
      <w:instrText xml:space="preserve">PAGE</w:instrText>
    </w:r>
    <w:r>
      <w:fldChar w:fldCharType="separate"/>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47F95D"/>
    <w:multiLevelType w:val="multilevel"/>
    <w:tmpl w:val="CB47F95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E3B5B596"/>
    <w:multiLevelType w:val="multilevel"/>
    <w:tmpl w:val="E3B5B59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F7477244"/>
    <w:multiLevelType w:val="multilevel"/>
    <w:tmpl w:val="F747724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14FC73C6"/>
    <w:multiLevelType w:val="multilevel"/>
    <w:tmpl w:val="14FC73C6"/>
    <w:lvl w:ilvl="0" w:tentative="0">
      <w:start w:val="1"/>
      <w:numFmt w:val="none"/>
      <w:lvlText w:val="%1."/>
      <w:lvlJc w:val="left"/>
      <w:pPr>
        <w:tabs>
          <w:tab w:val="left" w:pos="720"/>
        </w:tabs>
        <w:ind w:left="720" w:hanging="360"/>
      </w:pPr>
      <w:rPr>
        <w:sz w:val="24"/>
        <w:szCs w:val="24"/>
      </w:rPr>
    </w:lvl>
    <w:lvl w:ilvl="1" w:tentative="0">
      <w:start w:val="1"/>
      <w:numFmt w:val="none"/>
      <w:lvlText w:val="%2."/>
      <w:lvlJc w:val="left"/>
      <w:pPr>
        <w:tabs>
          <w:tab w:val="left" w:pos="1440"/>
        </w:tabs>
        <w:ind w:left="1440" w:hanging="360"/>
      </w:pPr>
      <w:rPr>
        <w:sz w:val="24"/>
        <w:szCs w:val="24"/>
      </w:rPr>
    </w:lvl>
    <w:lvl w:ilvl="2" w:tentative="0">
      <w:start w:val="1"/>
      <w:numFmt w:val="none"/>
      <w:lvlText w:val="%3."/>
      <w:lvlJc w:val="left"/>
      <w:pPr>
        <w:tabs>
          <w:tab w:val="left" w:pos="2160"/>
        </w:tabs>
        <w:ind w:left="2160" w:hanging="360"/>
      </w:pPr>
      <w:rPr>
        <w:sz w:val="24"/>
        <w:szCs w:val="24"/>
      </w:rPr>
    </w:lvl>
    <w:lvl w:ilvl="3" w:tentative="0">
      <w:start w:val="1"/>
      <w:numFmt w:val="none"/>
      <w:lvlText w:val="%4."/>
      <w:lvlJc w:val="left"/>
      <w:pPr>
        <w:tabs>
          <w:tab w:val="left" w:pos="2500"/>
        </w:tabs>
        <w:ind w:left="2880" w:hanging="360"/>
      </w:pPr>
      <w:rPr>
        <w:sz w:val="24"/>
        <w:szCs w:val="24"/>
      </w:rPr>
    </w:lvl>
    <w:lvl w:ilvl="4" w:tentative="0">
      <w:start w:val="1"/>
      <w:numFmt w:val="none"/>
      <w:lvlText w:val="%5."/>
      <w:lvlJc w:val="left"/>
      <w:pPr>
        <w:tabs>
          <w:tab w:val="left" w:pos="3220"/>
        </w:tabs>
        <w:ind w:left="3600" w:hanging="360"/>
      </w:pPr>
      <w:rPr>
        <w:sz w:val="24"/>
        <w:szCs w:val="24"/>
      </w:rPr>
    </w:lvl>
    <w:lvl w:ilvl="5" w:tentative="0">
      <w:start w:val="1"/>
      <w:numFmt w:val="none"/>
      <w:lvlText w:val="%6."/>
      <w:lvlJc w:val="left"/>
      <w:pPr>
        <w:tabs>
          <w:tab w:val="left" w:pos="3940"/>
        </w:tabs>
        <w:ind w:left="4320" w:hanging="360"/>
      </w:pPr>
      <w:rPr>
        <w:sz w:val="24"/>
        <w:szCs w:val="24"/>
      </w:rPr>
    </w:lvl>
    <w:lvl w:ilvl="6" w:tentative="0">
      <w:start w:val="1"/>
      <w:numFmt w:val="none"/>
      <w:lvlText w:val="%7."/>
      <w:lvlJc w:val="left"/>
      <w:pPr>
        <w:tabs>
          <w:tab w:val="left" w:pos="4660"/>
        </w:tabs>
        <w:ind w:left="5040" w:hanging="360"/>
      </w:pPr>
      <w:rPr>
        <w:sz w:val="24"/>
        <w:szCs w:val="24"/>
      </w:rPr>
    </w:lvl>
    <w:lvl w:ilvl="7" w:tentative="0">
      <w:start w:val="1"/>
      <w:numFmt w:val="none"/>
      <w:lvlText w:val="%8."/>
      <w:lvlJc w:val="left"/>
      <w:pPr>
        <w:tabs>
          <w:tab w:val="left" w:pos="5380"/>
        </w:tabs>
        <w:ind w:left="5760" w:hanging="360"/>
      </w:pPr>
      <w:rPr>
        <w:sz w:val="24"/>
        <w:szCs w:val="24"/>
      </w:rPr>
    </w:lvl>
    <w:lvl w:ilvl="8" w:tentative="0">
      <w:start w:val="1"/>
      <w:numFmt w:val="none"/>
      <w:lvlText w:val="%9."/>
      <w:lvlJc w:val="left"/>
      <w:pPr>
        <w:tabs>
          <w:tab w:val="left" w:pos="6100"/>
        </w:tabs>
        <w:ind w:left="6480" w:hanging="360"/>
      </w:pPr>
      <w:rPr>
        <w:sz w:val="24"/>
        <w:szCs w:val="24"/>
      </w:rPr>
    </w:lvl>
  </w:abstractNum>
  <w:abstractNum w:abstractNumId="4">
    <w:nsid w:val="195901A9"/>
    <w:multiLevelType w:val="multilevel"/>
    <w:tmpl w:val="195901A9"/>
    <w:lvl w:ilvl="0" w:tentative="0">
      <w:start w:val="1"/>
      <w:numFmt w:val="none"/>
      <w:lvlText w:val="%1."/>
      <w:lvlJc w:val="left"/>
      <w:pPr>
        <w:tabs>
          <w:tab w:val="left" w:pos="720"/>
        </w:tabs>
        <w:ind w:left="720" w:hanging="360"/>
      </w:pPr>
      <w:rPr>
        <w:sz w:val="24"/>
        <w:szCs w:val="24"/>
      </w:rPr>
    </w:lvl>
    <w:lvl w:ilvl="1" w:tentative="0">
      <w:start w:val="1"/>
      <w:numFmt w:val="none"/>
      <w:lvlText w:val="%2."/>
      <w:lvlJc w:val="left"/>
      <w:pPr>
        <w:tabs>
          <w:tab w:val="left" w:pos="1440"/>
        </w:tabs>
        <w:ind w:left="1440" w:hanging="360"/>
      </w:pPr>
      <w:rPr>
        <w:sz w:val="24"/>
        <w:szCs w:val="24"/>
      </w:rPr>
    </w:lvl>
    <w:lvl w:ilvl="2" w:tentative="0">
      <w:start w:val="1"/>
      <w:numFmt w:val="none"/>
      <w:lvlText w:val="%3."/>
      <w:lvlJc w:val="left"/>
      <w:pPr>
        <w:tabs>
          <w:tab w:val="left" w:pos="2160"/>
        </w:tabs>
        <w:ind w:left="2160" w:hanging="360"/>
      </w:pPr>
      <w:rPr>
        <w:sz w:val="24"/>
        <w:szCs w:val="24"/>
      </w:rPr>
    </w:lvl>
    <w:lvl w:ilvl="3" w:tentative="0">
      <w:start w:val="1"/>
      <w:numFmt w:val="none"/>
      <w:lvlText w:val="%4."/>
      <w:lvlJc w:val="left"/>
      <w:pPr>
        <w:tabs>
          <w:tab w:val="left" w:pos="2500"/>
        </w:tabs>
        <w:ind w:left="2880" w:hanging="360"/>
      </w:pPr>
      <w:rPr>
        <w:sz w:val="24"/>
        <w:szCs w:val="24"/>
      </w:rPr>
    </w:lvl>
    <w:lvl w:ilvl="4" w:tentative="0">
      <w:start w:val="1"/>
      <w:numFmt w:val="none"/>
      <w:lvlText w:val="%5."/>
      <w:lvlJc w:val="left"/>
      <w:pPr>
        <w:tabs>
          <w:tab w:val="left" w:pos="3220"/>
        </w:tabs>
        <w:ind w:left="3600" w:hanging="360"/>
      </w:pPr>
      <w:rPr>
        <w:sz w:val="24"/>
        <w:szCs w:val="24"/>
      </w:rPr>
    </w:lvl>
    <w:lvl w:ilvl="5" w:tentative="0">
      <w:start w:val="1"/>
      <w:numFmt w:val="none"/>
      <w:lvlText w:val="%6."/>
      <w:lvlJc w:val="left"/>
      <w:pPr>
        <w:tabs>
          <w:tab w:val="left" w:pos="3940"/>
        </w:tabs>
        <w:ind w:left="4320" w:hanging="360"/>
      </w:pPr>
      <w:rPr>
        <w:sz w:val="24"/>
        <w:szCs w:val="24"/>
      </w:rPr>
    </w:lvl>
    <w:lvl w:ilvl="6" w:tentative="0">
      <w:start w:val="1"/>
      <w:numFmt w:val="none"/>
      <w:lvlText w:val="%7."/>
      <w:lvlJc w:val="left"/>
      <w:pPr>
        <w:tabs>
          <w:tab w:val="left" w:pos="4660"/>
        </w:tabs>
        <w:ind w:left="5040" w:hanging="360"/>
      </w:pPr>
      <w:rPr>
        <w:sz w:val="24"/>
        <w:szCs w:val="24"/>
      </w:rPr>
    </w:lvl>
    <w:lvl w:ilvl="7" w:tentative="0">
      <w:start w:val="1"/>
      <w:numFmt w:val="none"/>
      <w:lvlText w:val="%8."/>
      <w:lvlJc w:val="left"/>
      <w:pPr>
        <w:tabs>
          <w:tab w:val="left" w:pos="5380"/>
        </w:tabs>
        <w:ind w:left="5760" w:hanging="360"/>
      </w:pPr>
      <w:rPr>
        <w:sz w:val="24"/>
        <w:szCs w:val="24"/>
      </w:rPr>
    </w:lvl>
    <w:lvl w:ilvl="8" w:tentative="0">
      <w:start w:val="1"/>
      <w:numFmt w:val="none"/>
      <w:lvlText w:val="%9."/>
      <w:lvlJc w:val="left"/>
      <w:pPr>
        <w:tabs>
          <w:tab w:val="left" w:pos="6100"/>
        </w:tabs>
        <w:ind w:left="6480" w:hanging="360"/>
      </w:pPr>
      <w:rPr>
        <w:sz w:val="24"/>
        <w:szCs w:val="24"/>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000000"/>
    <w:rsid w:val="0E1F5A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qFormat="1"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uiPriority w:val="0"/>
    <w:pPr>
      <w:spacing w:line="360" w:lineRule="auto"/>
      <w:ind w:left="0" w:right="0" w:firstLine="0"/>
      <w:jc w:val="both"/>
    </w:pPr>
    <w:rPr>
      <w:rFonts w:ascii="Times New Roman" w:hAnsi="Times New Roman" w:eastAsia="Arial" w:cs="Times New Roman"/>
      <w:color w:val="000000"/>
      <w:sz w:val="28"/>
      <w:szCs w:val="28"/>
      <w:lang w:val="en-US"/>
    </w:rPr>
  </w:style>
  <w:style w:type="paragraph" w:styleId="2">
    <w:name w:val="heading 1"/>
    <w:basedOn w:val="1"/>
    <w:uiPriority w:val="0"/>
    <w:pPr>
      <w:spacing w:line="360" w:lineRule="auto"/>
      <w:jc w:val="center"/>
    </w:pPr>
    <w:rPr>
      <w:rFonts w:ascii="Times New Roman" w:hAnsi="Times New Roman" w:eastAsia="Times New Roman" w:cs="Times New Roman"/>
      <w:b/>
      <w:bCs/>
      <w:caps/>
      <w:sz w:val="28"/>
      <w:szCs w:val="28"/>
    </w:rPr>
  </w:style>
  <w:style w:type="paragraph" w:styleId="3">
    <w:name w:val="heading 2"/>
    <w:basedOn w:val="1"/>
    <w:uiPriority w:val="0"/>
    <w:pPr>
      <w:spacing w:line="360" w:lineRule="auto"/>
      <w:ind w:left="0" w:right="0" w:firstLine="0"/>
    </w:pPr>
    <w:rPr>
      <w:rFonts w:ascii="Times New Roman" w:hAnsi="Times New Roman" w:eastAsia="Times New Roman" w:cs="Times New Roman"/>
      <w:b/>
      <w:bCs/>
      <w:sz w:val="28"/>
      <w:szCs w:val="28"/>
    </w:rPr>
  </w:style>
  <w:style w:type="paragraph" w:styleId="4">
    <w:name w:val="heading 3"/>
    <w:basedOn w:val="1"/>
    <w:uiPriority w:val="0"/>
    <w:pPr>
      <w:spacing w:line="360" w:lineRule="auto"/>
      <w:ind w:left="0" w:right="0" w:firstLine="0"/>
    </w:pPr>
    <w:rPr>
      <w:rFonts w:ascii="Times New Roman" w:hAnsi="Times New Roman" w:eastAsia="Times New Roman" w:cs="Times New Roman"/>
      <w:b/>
      <w:bCs/>
      <w:sz w:val="28"/>
      <w:szCs w:val="28"/>
    </w:rPr>
  </w:style>
  <w:style w:type="paragraph" w:styleId="5">
    <w:name w:val="heading 4"/>
    <w:basedOn w:val="1"/>
    <w:uiPriority w:val="0"/>
    <w:pPr>
      <w:spacing w:line="360" w:lineRule="auto"/>
      <w:ind w:left="0" w:right="0" w:firstLine="0"/>
    </w:pPr>
    <w:rPr>
      <w:rFonts w:ascii="Times New Roman" w:hAnsi="Times New Roman" w:eastAsia="Times New Roman" w:cs="Times New Roman"/>
      <w:b/>
      <w:bCs/>
      <w:sz w:val="28"/>
      <w:szCs w:val="28"/>
    </w:rPr>
  </w:style>
  <w:style w:type="paragraph" w:styleId="6">
    <w:name w:val="heading 5"/>
    <w:basedOn w:val="1"/>
    <w:qFormat/>
    <w:uiPriority w:val="0"/>
    <w:pPr>
      <w:spacing w:line="360" w:lineRule="auto"/>
      <w:ind w:left="0" w:right="0" w:firstLine="0"/>
    </w:pPr>
    <w:rPr>
      <w:rFonts w:ascii="Times New Roman" w:hAnsi="Times New Roman" w:eastAsia="Times New Roman" w:cs="Times New Roman"/>
      <w:b/>
      <w:bCs/>
      <w:sz w:val="28"/>
      <w:szCs w:val="28"/>
    </w:rPr>
  </w:style>
  <w:style w:type="paragraph" w:styleId="7">
    <w:name w:val="heading 6"/>
    <w:basedOn w:val="1"/>
    <w:uiPriority w:val="0"/>
    <w:pPr>
      <w:spacing w:line="360" w:lineRule="auto"/>
      <w:ind w:left="0" w:right="0" w:firstLine="0"/>
    </w:pPr>
    <w:rPr>
      <w:rFonts w:ascii="Times New Roman" w:hAnsi="Times New Roman" w:eastAsia="Times New Roman" w:cs="Times New Roman"/>
      <w:b/>
      <w:bCs/>
      <w:sz w:val="28"/>
      <w:szCs w:val="28"/>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character" w:styleId="10">
    <w:name w:val="footnote reference"/>
    <w:semiHidden/>
    <w:unhideWhenUsed/>
    <w:uiPriority w:val="0"/>
    <w:rPr>
      <w:vertAlign w:val="superscript"/>
    </w:rPr>
  </w:style>
  <w:style w:type="character" w:styleId="11">
    <w:name w:val="Strong"/>
    <w:basedOn w:val="8"/>
    <w:qFormat/>
    <w:uiPriority w:val="0"/>
    <w:rPr>
      <w:b/>
      <w:bCs/>
    </w:rPr>
  </w:style>
  <w:style w:type="paragraph" w:styleId="12">
    <w:name w:val="Normal (Web)"/>
    <w:uiPriority w:val="0"/>
    <w:pPr>
      <w:spacing w:before="0" w:beforeAutospacing="1" w:after="0" w:afterAutospacing="1"/>
      <w:ind w:left="0" w:right="0"/>
      <w:jc w:val="left"/>
    </w:pPr>
    <w:rPr>
      <w:kern w:val="0"/>
      <w:sz w:val="24"/>
      <w:szCs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632</TotalTime>
  <ScaleCrop>false</ScaleCrop>
  <LinksUpToDate>false</LinksUpToDate>
  <Application>WPS Office_12.2.0.23196_F1E327BC-269C-435d-A152-05C5408002CA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2025-12-18T10:01:00Z</dcterms:created>
  <dc:creator>sochnaya bebra</dc:creator>
  <cp:lastModifiedBy>sochnaya bebra</cp:lastModifiedBy>
  <dcterms:modified xsi:type="dcterms:W3CDTF">2026-05-26T03:03:10Z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1B0900A7E8D344BC8CE4CDCD1DA3E4D4_12</vt:lpwstr>
  </property>
</Properties>
</file>