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34DCA4" w14:textId="77777777" w:rsidR="008D3010" w:rsidRDefault="008D3010" w:rsidP="008D3010">
      <w:pPr>
        <w:spacing w:after="0" w:line="240" w:lineRule="auto"/>
        <w:rPr>
          <w:rFonts w:ascii="Times New Roman" w:hAnsi="Times New Roman" w:cs="Times New Roman"/>
          <w:sz w:val="28"/>
          <w:szCs w:val="28"/>
        </w:rPr>
      </w:pPr>
      <w:r w:rsidRPr="00683382">
        <w:rPr>
          <w:rFonts w:ascii="Times New Roman" w:hAnsi="Times New Roman" w:cs="Times New Roman"/>
          <w:sz w:val="28"/>
          <w:szCs w:val="28"/>
        </w:rPr>
        <w:t>УДК</w:t>
      </w:r>
      <w:r>
        <w:rPr>
          <w:rFonts w:ascii="Times New Roman" w:hAnsi="Times New Roman" w:cs="Times New Roman"/>
          <w:sz w:val="28"/>
          <w:szCs w:val="28"/>
        </w:rPr>
        <w:t xml:space="preserve"> 004.9</w:t>
      </w:r>
    </w:p>
    <w:p w14:paraId="690150E0" w14:textId="77777777" w:rsidR="008D3010" w:rsidRDefault="008D3010" w:rsidP="008D3010">
      <w:pPr>
        <w:spacing w:after="0" w:line="240" w:lineRule="auto"/>
        <w:rPr>
          <w:rFonts w:ascii="Times New Roman" w:hAnsi="Times New Roman" w:cs="Times New Roman"/>
          <w:sz w:val="28"/>
          <w:szCs w:val="28"/>
        </w:rPr>
      </w:pPr>
    </w:p>
    <w:p w14:paraId="72887E49" w14:textId="73E0F6C0" w:rsidR="008D3010" w:rsidRPr="008A06E1" w:rsidRDefault="008D3010" w:rsidP="008D3010">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Артюшин </w:t>
      </w:r>
      <w:r w:rsidRPr="00CF4C40">
        <w:rPr>
          <w:rFonts w:ascii="Times New Roman" w:hAnsi="Times New Roman" w:cs="Times New Roman"/>
          <w:b/>
          <w:sz w:val="28"/>
          <w:szCs w:val="28"/>
        </w:rPr>
        <w:t>А.</w:t>
      </w:r>
      <w:r>
        <w:rPr>
          <w:rFonts w:ascii="Times New Roman" w:hAnsi="Times New Roman" w:cs="Times New Roman"/>
          <w:b/>
          <w:sz w:val="28"/>
          <w:szCs w:val="28"/>
        </w:rPr>
        <w:t>И</w:t>
      </w:r>
      <w:r w:rsidRPr="00CF4C40">
        <w:rPr>
          <w:rFonts w:ascii="Times New Roman" w:hAnsi="Times New Roman" w:cs="Times New Roman"/>
          <w:b/>
          <w:sz w:val="28"/>
          <w:szCs w:val="28"/>
        </w:rPr>
        <w:t>.</w:t>
      </w:r>
      <w:r>
        <w:rPr>
          <w:rFonts w:ascii="Times New Roman" w:hAnsi="Times New Roman" w:cs="Times New Roman"/>
          <w:b/>
          <w:sz w:val="28"/>
          <w:szCs w:val="28"/>
        </w:rPr>
        <w:t xml:space="preserve">, </w:t>
      </w:r>
      <w:r w:rsidRPr="00CF4C40">
        <w:rPr>
          <w:rFonts w:ascii="Times New Roman" w:hAnsi="Times New Roman" w:cs="Times New Roman"/>
          <w:sz w:val="28"/>
          <w:szCs w:val="28"/>
        </w:rPr>
        <w:t>студент</w:t>
      </w:r>
      <w:r>
        <w:rPr>
          <w:rFonts w:ascii="Times New Roman" w:hAnsi="Times New Roman" w:cs="Times New Roman"/>
          <w:sz w:val="28"/>
          <w:szCs w:val="28"/>
        </w:rPr>
        <w:t xml:space="preserve"> </w:t>
      </w:r>
      <w:r w:rsidRPr="00CF4C40">
        <w:rPr>
          <w:rFonts w:ascii="Times New Roman" w:hAnsi="Times New Roman" w:cs="Times New Roman"/>
          <w:sz w:val="28"/>
          <w:szCs w:val="28"/>
        </w:rPr>
        <w:t>магистратуры,</w:t>
      </w:r>
      <w:r>
        <w:rPr>
          <w:rFonts w:ascii="Times New Roman" w:hAnsi="Times New Roman" w:cs="Times New Roman"/>
          <w:b/>
          <w:sz w:val="28"/>
          <w:szCs w:val="28"/>
        </w:rPr>
        <w:t xml:space="preserve"> </w:t>
      </w:r>
      <w:r w:rsidR="008A06E1">
        <w:rPr>
          <w:rFonts w:ascii="Times New Roman" w:hAnsi="Times New Roman" w:cs="Times New Roman"/>
          <w:b/>
          <w:sz w:val="28"/>
          <w:szCs w:val="28"/>
        </w:rPr>
        <w:t>Миронов</w:t>
      </w:r>
      <w:r>
        <w:rPr>
          <w:rFonts w:ascii="Times New Roman" w:hAnsi="Times New Roman" w:cs="Times New Roman"/>
          <w:b/>
          <w:sz w:val="28"/>
          <w:szCs w:val="28"/>
        </w:rPr>
        <w:t xml:space="preserve"> </w:t>
      </w:r>
      <w:r w:rsidR="008A06E1">
        <w:rPr>
          <w:rFonts w:ascii="Times New Roman" w:hAnsi="Times New Roman" w:cs="Times New Roman"/>
          <w:b/>
          <w:sz w:val="28"/>
          <w:szCs w:val="28"/>
        </w:rPr>
        <w:t>А.Л</w:t>
      </w:r>
      <w:r w:rsidRPr="00CF4C40">
        <w:rPr>
          <w:rFonts w:ascii="Times New Roman" w:hAnsi="Times New Roman" w:cs="Times New Roman"/>
          <w:b/>
          <w:sz w:val="28"/>
          <w:szCs w:val="28"/>
        </w:rPr>
        <w:t>.</w:t>
      </w:r>
      <w:r w:rsidRPr="00CF4C40">
        <w:rPr>
          <w:rFonts w:ascii="Times New Roman" w:hAnsi="Times New Roman" w:cs="Times New Roman"/>
          <w:sz w:val="28"/>
          <w:szCs w:val="28"/>
        </w:rPr>
        <w:t>,</w:t>
      </w:r>
      <w:r w:rsidR="008A06E1">
        <w:rPr>
          <w:rFonts w:ascii="Times New Roman" w:hAnsi="Times New Roman" w:cs="Times New Roman"/>
          <w:sz w:val="28"/>
          <w:szCs w:val="28"/>
        </w:rPr>
        <w:t xml:space="preserve"> к.т.н.</w:t>
      </w:r>
      <w:r w:rsidRPr="00164EE2">
        <w:rPr>
          <w:rFonts w:ascii="Times New Roman" w:hAnsi="Times New Roman" w:cs="Times New Roman"/>
          <w:sz w:val="28"/>
          <w:szCs w:val="28"/>
        </w:rPr>
        <w:t>,</w:t>
      </w:r>
      <w:r w:rsidR="008A06E1" w:rsidRPr="008A06E1">
        <w:rPr>
          <w:rFonts w:ascii="Times New Roman" w:hAnsi="Times New Roman" w:cs="Times New Roman"/>
          <w:sz w:val="28"/>
          <w:szCs w:val="28"/>
        </w:rPr>
        <w:t xml:space="preserve"> </w:t>
      </w:r>
      <w:r w:rsidR="008A06E1">
        <w:rPr>
          <w:rFonts w:ascii="Times New Roman" w:hAnsi="Times New Roman" w:cs="Times New Roman"/>
          <w:sz w:val="28"/>
          <w:szCs w:val="28"/>
        </w:rPr>
        <w:t>доцент</w:t>
      </w:r>
    </w:p>
    <w:p w14:paraId="79619959" w14:textId="77777777" w:rsidR="008D3010" w:rsidRDefault="008D3010" w:rsidP="008D3010">
      <w:pPr>
        <w:spacing w:after="0" w:line="240" w:lineRule="auto"/>
        <w:jc w:val="center"/>
        <w:rPr>
          <w:rFonts w:ascii="Times New Roman" w:hAnsi="Times New Roman" w:cs="Times New Roman"/>
          <w:sz w:val="28"/>
          <w:szCs w:val="28"/>
        </w:rPr>
      </w:pPr>
      <w:r w:rsidRPr="00CF4C40">
        <w:rPr>
          <w:rFonts w:ascii="Times New Roman" w:hAnsi="Times New Roman" w:cs="Times New Roman"/>
          <w:sz w:val="28"/>
          <w:szCs w:val="28"/>
        </w:rPr>
        <w:t>ФГБОУ</w:t>
      </w:r>
      <w:r>
        <w:rPr>
          <w:rFonts w:ascii="Times New Roman" w:hAnsi="Times New Roman" w:cs="Times New Roman"/>
          <w:sz w:val="28"/>
          <w:szCs w:val="28"/>
        </w:rPr>
        <w:t xml:space="preserve"> </w:t>
      </w:r>
      <w:r w:rsidRPr="00CF4C40">
        <w:rPr>
          <w:rFonts w:ascii="Times New Roman" w:hAnsi="Times New Roman" w:cs="Times New Roman"/>
          <w:sz w:val="28"/>
          <w:szCs w:val="28"/>
        </w:rPr>
        <w:t>ВО</w:t>
      </w:r>
      <w:r>
        <w:rPr>
          <w:rFonts w:ascii="Times New Roman" w:hAnsi="Times New Roman" w:cs="Times New Roman"/>
          <w:sz w:val="28"/>
          <w:szCs w:val="28"/>
        </w:rPr>
        <w:t xml:space="preserve"> </w:t>
      </w:r>
      <w:r w:rsidRPr="00CF4C40">
        <w:rPr>
          <w:rFonts w:ascii="Times New Roman" w:hAnsi="Times New Roman" w:cs="Times New Roman"/>
          <w:sz w:val="28"/>
          <w:szCs w:val="28"/>
        </w:rPr>
        <w:t>Белгородский</w:t>
      </w:r>
      <w:r>
        <w:rPr>
          <w:rFonts w:ascii="Times New Roman" w:hAnsi="Times New Roman" w:cs="Times New Roman"/>
          <w:sz w:val="28"/>
          <w:szCs w:val="28"/>
        </w:rPr>
        <w:t xml:space="preserve"> </w:t>
      </w:r>
      <w:r w:rsidRPr="001D2957">
        <w:rPr>
          <w:rFonts w:ascii="Times New Roman" w:hAnsi="Times New Roman" w:cs="Times New Roman"/>
          <w:sz w:val="28"/>
          <w:szCs w:val="28"/>
        </w:rPr>
        <w:t>ГАУ</w:t>
      </w:r>
      <w:r>
        <w:rPr>
          <w:rFonts w:ascii="Times New Roman" w:hAnsi="Times New Roman" w:cs="Times New Roman"/>
          <w:sz w:val="28"/>
          <w:szCs w:val="28"/>
        </w:rPr>
        <w:t>, ФГАОУ ВО НИУ БелГУ</w:t>
      </w:r>
    </w:p>
    <w:p w14:paraId="3044DBA7" w14:textId="77777777" w:rsidR="008D3010" w:rsidRDefault="008D3010" w:rsidP="008D3010">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Белгород, Россия</w:t>
      </w:r>
    </w:p>
    <w:p w14:paraId="5CAB53EF" w14:textId="77777777" w:rsidR="008D3010" w:rsidRDefault="008D3010" w:rsidP="008D3010">
      <w:pPr>
        <w:spacing w:after="0" w:line="240" w:lineRule="auto"/>
        <w:jc w:val="center"/>
        <w:rPr>
          <w:rFonts w:ascii="Times New Roman" w:hAnsi="Times New Roman" w:cs="Times New Roman"/>
          <w:sz w:val="28"/>
          <w:szCs w:val="28"/>
        </w:rPr>
      </w:pPr>
    </w:p>
    <w:p w14:paraId="33BFCF7E" w14:textId="24AECEA4" w:rsidR="008D3010" w:rsidRPr="00BA2045" w:rsidRDefault="003E4E26" w:rsidP="008D3010">
      <w:pPr>
        <w:spacing w:after="0" w:line="240" w:lineRule="auto"/>
        <w:jc w:val="center"/>
        <w:rPr>
          <w:rFonts w:ascii="Times New Roman" w:hAnsi="Times New Roman" w:cs="Times New Roman"/>
          <w:b/>
          <w:sz w:val="28"/>
          <w:szCs w:val="28"/>
        </w:rPr>
      </w:pPr>
      <w:r w:rsidRPr="003E4E26">
        <w:rPr>
          <w:rFonts w:ascii="Times New Roman" w:hAnsi="Times New Roman" w:cs="Times New Roman"/>
          <w:b/>
          <w:sz w:val="28"/>
          <w:szCs w:val="28"/>
        </w:rPr>
        <w:t>ИССЛЕДОВАНИЕ РАЗВИТИЯ ДОГАЗИФИКАЦИИ И ЦИФРОВЫХ ТЕХНОЛОГИЙ В СИСТЕМЕ ГАЗОСНАБЖЕНИЯ РОССИЙСКОЙ ФЕДЕРАЦИИ</w:t>
      </w:r>
    </w:p>
    <w:p w14:paraId="6087DC2E" w14:textId="77777777" w:rsidR="008D3010" w:rsidRPr="00BA2045" w:rsidRDefault="008D3010" w:rsidP="008D3010">
      <w:pPr>
        <w:spacing w:after="0" w:line="240" w:lineRule="auto"/>
        <w:jc w:val="center"/>
        <w:rPr>
          <w:rFonts w:ascii="Times New Roman" w:hAnsi="Times New Roman" w:cs="Times New Roman"/>
          <w:b/>
          <w:sz w:val="28"/>
          <w:szCs w:val="28"/>
        </w:rPr>
      </w:pPr>
    </w:p>
    <w:p w14:paraId="5716AE85" w14:textId="072DE5C1" w:rsidR="008D3010" w:rsidRPr="00037839" w:rsidRDefault="008D3010" w:rsidP="008D3010">
      <w:pPr>
        <w:spacing w:after="0" w:line="240" w:lineRule="auto"/>
        <w:ind w:firstLine="709"/>
        <w:jc w:val="both"/>
        <w:rPr>
          <w:rFonts w:ascii="Times New Roman" w:hAnsi="Times New Roman" w:cs="Times New Roman"/>
          <w:sz w:val="28"/>
          <w:szCs w:val="28"/>
        </w:rPr>
      </w:pPr>
      <w:r w:rsidRPr="007A547A">
        <w:rPr>
          <w:rFonts w:ascii="Times New Roman" w:hAnsi="Times New Roman" w:cs="Times New Roman"/>
          <w:b/>
          <w:bCs/>
          <w:sz w:val="28"/>
          <w:szCs w:val="28"/>
        </w:rPr>
        <w:t>Аннотация.</w:t>
      </w:r>
      <w:r>
        <w:rPr>
          <w:rFonts w:ascii="Times New Roman" w:hAnsi="Times New Roman" w:cs="Times New Roman"/>
          <w:b/>
          <w:bCs/>
          <w:sz w:val="28"/>
          <w:szCs w:val="28"/>
        </w:rPr>
        <w:t xml:space="preserve"> </w:t>
      </w:r>
      <w:r w:rsidR="003E4E26" w:rsidRPr="003E4E26">
        <w:rPr>
          <w:rFonts w:ascii="Times New Roman" w:hAnsi="Times New Roman" w:cs="Times New Roman"/>
          <w:sz w:val="28"/>
          <w:szCs w:val="28"/>
        </w:rPr>
        <w:t xml:space="preserve">Статья посвящена анализу современных тенденций развития системы газоснабжения Российской Федерации с акцентом на программу социальной </w:t>
      </w:r>
      <w:proofErr w:type="spellStart"/>
      <w:r w:rsidR="003E4E26" w:rsidRPr="003E4E26">
        <w:rPr>
          <w:rFonts w:ascii="Times New Roman" w:hAnsi="Times New Roman" w:cs="Times New Roman"/>
          <w:sz w:val="28"/>
          <w:szCs w:val="28"/>
        </w:rPr>
        <w:t>догазификации</w:t>
      </w:r>
      <w:proofErr w:type="spellEnd"/>
      <w:r w:rsidR="003E4E26" w:rsidRPr="003E4E26">
        <w:rPr>
          <w:rFonts w:ascii="Times New Roman" w:hAnsi="Times New Roman" w:cs="Times New Roman"/>
          <w:sz w:val="28"/>
          <w:szCs w:val="28"/>
        </w:rPr>
        <w:t xml:space="preserve"> и внедрение цифровых технологий управления инфраструктурой. Рассматриваются результаты реализации государственной политики в период 2021–2025 годов, включая расширение газораспределительных сетей и увеличение числа подключённых домовладений. Особое внимание уделяется роли информационных систем, геоинформационных технологий и цифровых платформ в повышении эффективности управления процессами газификации. Предлагается концепция цифровой интегрированной системы мониторинга, способной повысить прозрачность и скорость принятия решений в отрасли.</w:t>
      </w:r>
    </w:p>
    <w:p w14:paraId="21AE2A1C" w14:textId="04B7B35F" w:rsidR="00B30A1C" w:rsidRDefault="008D3010" w:rsidP="00B30A1C">
      <w:pPr>
        <w:spacing w:after="0" w:line="240" w:lineRule="auto"/>
        <w:ind w:firstLine="709"/>
        <w:jc w:val="both"/>
        <w:rPr>
          <w:rFonts w:ascii="Times New Roman" w:hAnsi="Times New Roman" w:cs="Times New Roman"/>
          <w:sz w:val="28"/>
          <w:szCs w:val="28"/>
        </w:rPr>
      </w:pPr>
      <w:r w:rsidRPr="007A547A">
        <w:rPr>
          <w:rFonts w:ascii="Times New Roman" w:hAnsi="Times New Roman" w:cs="Times New Roman"/>
          <w:b/>
          <w:bCs/>
          <w:sz w:val="28"/>
          <w:szCs w:val="28"/>
        </w:rPr>
        <w:t>Ключевые</w:t>
      </w:r>
      <w:r>
        <w:rPr>
          <w:rFonts w:ascii="Times New Roman" w:hAnsi="Times New Roman" w:cs="Times New Roman"/>
          <w:b/>
          <w:bCs/>
          <w:sz w:val="28"/>
          <w:szCs w:val="28"/>
        </w:rPr>
        <w:t xml:space="preserve"> </w:t>
      </w:r>
      <w:r w:rsidRPr="007A547A">
        <w:rPr>
          <w:rFonts w:ascii="Times New Roman" w:hAnsi="Times New Roman" w:cs="Times New Roman"/>
          <w:b/>
          <w:bCs/>
          <w:sz w:val="28"/>
          <w:szCs w:val="28"/>
        </w:rPr>
        <w:t>слова:</w:t>
      </w:r>
      <w:r>
        <w:rPr>
          <w:rFonts w:ascii="Times New Roman" w:hAnsi="Times New Roman" w:cs="Times New Roman"/>
          <w:sz w:val="28"/>
          <w:szCs w:val="28"/>
        </w:rPr>
        <w:t xml:space="preserve"> </w:t>
      </w:r>
      <w:r w:rsidR="003E4E26" w:rsidRPr="003E4E26">
        <w:rPr>
          <w:rFonts w:ascii="Times New Roman" w:hAnsi="Times New Roman" w:cs="Times New Roman"/>
          <w:sz w:val="28"/>
          <w:szCs w:val="28"/>
        </w:rPr>
        <w:t xml:space="preserve">газификация, </w:t>
      </w:r>
      <w:proofErr w:type="spellStart"/>
      <w:r w:rsidR="003E4E26" w:rsidRPr="003E4E26">
        <w:rPr>
          <w:rFonts w:ascii="Times New Roman" w:hAnsi="Times New Roman" w:cs="Times New Roman"/>
          <w:sz w:val="28"/>
          <w:szCs w:val="28"/>
        </w:rPr>
        <w:t>догазификация</w:t>
      </w:r>
      <w:proofErr w:type="spellEnd"/>
      <w:r w:rsidR="003E4E26" w:rsidRPr="003E4E26">
        <w:rPr>
          <w:rFonts w:ascii="Times New Roman" w:hAnsi="Times New Roman" w:cs="Times New Roman"/>
          <w:sz w:val="28"/>
          <w:szCs w:val="28"/>
        </w:rPr>
        <w:t>, цифровизация, информационные системы, GIS, газоснабжение, инфраструктура, сельские территории.</w:t>
      </w:r>
    </w:p>
    <w:p w14:paraId="1FC66276" w14:textId="77777777" w:rsidR="00B30A1C" w:rsidRDefault="00B30A1C" w:rsidP="00B30A1C">
      <w:pPr>
        <w:spacing w:after="0" w:line="240" w:lineRule="auto"/>
        <w:ind w:firstLine="709"/>
        <w:jc w:val="both"/>
        <w:rPr>
          <w:rFonts w:ascii="Times New Roman" w:hAnsi="Times New Roman" w:cs="Times New Roman"/>
          <w:sz w:val="28"/>
          <w:szCs w:val="28"/>
        </w:rPr>
      </w:pPr>
    </w:p>
    <w:p w14:paraId="5AD384ED" w14:textId="77777777" w:rsidR="00B30A1C" w:rsidRPr="003E4E26" w:rsidRDefault="008D3010" w:rsidP="00B30A1C">
      <w:pPr>
        <w:spacing w:after="0" w:line="240" w:lineRule="auto"/>
        <w:jc w:val="center"/>
        <w:rPr>
          <w:rFonts w:ascii="Times New Roman" w:hAnsi="Times New Roman" w:cs="Times New Roman"/>
          <w:sz w:val="28"/>
          <w:szCs w:val="28"/>
          <w:lang w:val="en-US"/>
        </w:rPr>
      </w:pPr>
      <w:proofErr w:type="spellStart"/>
      <w:r>
        <w:rPr>
          <w:rFonts w:ascii="Times New Roman" w:hAnsi="Times New Roman" w:cs="Times New Roman"/>
          <w:b/>
          <w:sz w:val="28"/>
          <w:szCs w:val="28"/>
          <w:lang w:val="en-US"/>
        </w:rPr>
        <w:t>Artyushin</w:t>
      </w:r>
      <w:proofErr w:type="spellEnd"/>
      <w:r w:rsidRPr="00B30A1C">
        <w:rPr>
          <w:rFonts w:ascii="Times New Roman" w:hAnsi="Times New Roman" w:cs="Times New Roman"/>
          <w:b/>
          <w:sz w:val="28"/>
          <w:szCs w:val="28"/>
          <w:lang w:val="en-US"/>
        </w:rPr>
        <w:t xml:space="preserve"> </w:t>
      </w:r>
      <w:r>
        <w:rPr>
          <w:rFonts w:ascii="Times New Roman" w:hAnsi="Times New Roman" w:cs="Times New Roman"/>
          <w:b/>
          <w:sz w:val="28"/>
          <w:szCs w:val="28"/>
          <w:lang w:val="en-US"/>
        </w:rPr>
        <w:t>A</w:t>
      </w:r>
      <w:r w:rsidRPr="00B30A1C">
        <w:rPr>
          <w:rFonts w:ascii="Times New Roman" w:hAnsi="Times New Roman" w:cs="Times New Roman"/>
          <w:b/>
          <w:sz w:val="28"/>
          <w:szCs w:val="28"/>
          <w:lang w:val="en-US"/>
        </w:rPr>
        <w:t>.</w:t>
      </w:r>
      <w:r>
        <w:rPr>
          <w:rFonts w:ascii="Times New Roman" w:hAnsi="Times New Roman" w:cs="Times New Roman"/>
          <w:b/>
          <w:sz w:val="28"/>
          <w:szCs w:val="28"/>
          <w:lang w:val="en-US"/>
        </w:rPr>
        <w:t>I</w:t>
      </w:r>
      <w:r w:rsidRPr="00B30A1C">
        <w:rPr>
          <w:rFonts w:ascii="Times New Roman" w:hAnsi="Times New Roman" w:cs="Times New Roman"/>
          <w:b/>
          <w:sz w:val="28"/>
          <w:szCs w:val="28"/>
          <w:lang w:val="en-US"/>
        </w:rPr>
        <w:t>.,</w:t>
      </w:r>
      <w:r w:rsidRPr="00B30A1C">
        <w:rPr>
          <w:rFonts w:ascii="Times New Roman" w:hAnsi="Times New Roman" w:cs="Times New Roman"/>
          <w:sz w:val="28"/>
          <w:szCs w:val="28"/>
          <w:lang w:val="en-US"/>
        </w:rPr>
        <w:t xml:space="preserve"> </w:t>
      </w:r>
      <w:r w:rsidRPr="00C61F3D">
        <w:rPr>
          <w:rFonts w:ascii="Times New Roman" w:hAnsi="Times New Roman" w:cs="Times New Roman"/>
          <w:sz w:val="28"/>
          <w:szCs w:val="28"/>
          <w:lang w:val="en-US"/>
        </w:rPr>
        <w:t>master</w:t>
      </w:r>
      <w:r w:rsidRPr="00B30A1C">
        <w:rPr>
          <w:rFonts w:ascii="Times New Roman" w:hAnsi="Times New Roman" w:cs="Times New Roman"/>
          <w:sz w:val="28"/>
          <w:szCs w:val="28"/>
          <w:lang w:val="en-US"/>
        </w:rPr>
        <w:t>'</w:t>
      </w:r>
      <w:r w:rsidRPr="00C61F3D">
        <w:rPr>
          <w:rFonts w:ascii="Times New Roman" w:hAnsi="Times New Roman" w:cs="Times New Roman"/>
          <w:sz w:val="28"/>
          <w:szCs w:val="28"/>
          <w:lang w:val="en-US"/>
        </w:rPr>
        <w:t>s</w:t>
      </w:r>
      <w:r w:rsidRPr="00B30A1C">
        <w:rPr>
          <w:rFonts w:ascii="Times New Roman" w:hAnsi="Times New Roman" w:cs="Times New Roman"/>
          <w:sz w:val="28"/>
          <w:szCs w:val="28"/>
          <w:lang w:val="en-US"/>
        </w:rPr>
        <w:t xml:space="preserve"> </w:t>
      </w:r>
      <w:r w:rsidRPr="00C61F3D">
        <w:rPr>
          <w:rFonts w:ascii="Times New Roman" w:hAnsi="Times New Roman" w:cs="Times New Roman"/>
          <w:sz w:val="28"/>
          <w:szCs w:val="28"/>
          <w:lang w:val="en-US"/>
        </w:rPr>
        <w:t>student</w:t>
      </w:r>
      <w:r w:rsidRPr="00B30A1C">
        <w:rPr>
          <w:rFonts w:ascii="Times New Roman" w:hAnsi="Times New Roman" w:cs="Times New Roman"/>
          <w:sz w:val="28"/>
          <w:szCs w:val="28"/>
          <w:lang w:val="en-US"/>
        </w:rPr>
        <w:t>,</w:t>
      </w:r>
      <w:r w:rsidR="00B30A1C" w:rsidRPr="00B30A1C">
        <w:rPr>
          <w:rFonts w:ascii="Times New Roman" w:hAnsi="Times New Roman" w:cs="Times New Roman"/>
          <w:sz w:val="28"/>
          <w:szCs w:val="28"/>
          <w:lang w:val="en-US"/>
        </w:rPr>
        <w:t xml:space="preserve"> </w:t>
      </w:r>
    </w:p>
    <w:p w14:paraId="07E0DD5F" w14:textId="1E987BD6" w:rsidR="008D3010" w:rsidRPr="008A06E1" w:rsidRDefault="008A06E1" w:rsidP="00B30A1C">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Mironov</w:t>
      </w:r>
      <w:r w:rsidR="008D3010" w:rsidRPr="007F2DA0">
        <w:rPr>
          <w:rFonts w:ascii="Times New Roman" w:hAnsi="Times New Roman" w:cs="Times New Roman"/>
          <w:b/>
          <w:sz w:val="28"/>
          <w:szCs w:val="28"/>
          <w:lang w:val="en-US"/>
        </w:rPr>
        <w:t xml:space="preserve"> </w:t>
      </w:r>
      <w:r>
        <w:rPr>
          <w:rFonts w:ascii="Times New Roman" w:hAnsi="Times New Roman" w:cs="Times New Roman"/>
          <w:b/>
          <w:sz w:val="28"/>
          <w:szCs w:val="28"/>
          <w:lang w:val="en-US"/>
        </w:rPr>
        <w:t>A</w:t>
      </w:r>
      <w:r w:rsidR="008D3010" w:rsidRPr="007F2DA0">
        <w:rPr>
          <w:rFonts w:ascii="Times New Roman" w:hAnsi="Times New Roman" w:cs="Times New Roman"/>
          <w:b/>
          <w:sz w:val="28"/>
          <w:szCs w:val="28"/>
          <w:lang w:val="en-US"/>
        </w:rPr>
        <w:t>.</w:t>
      </w:r>
      <w:r>
        <w:rPr>
          <w:rFonts w:ascii="Times New Roman" w:hAnsi="Times New Roman" w:cs="Times New Roman"/>
          <w:b/>
          <w:sz w:val="28"/>
          <w:szCs w:val="28"/>
          <w:lang w:val="en-US"/>
        </w:rPr>
        <w:t>L</w:t>
      </w:r>
      <w:r w:rsidR="008D3010" w:rsidRPr="007F2DA0">
        <w:rPr>
          <w:rFonts w:ascii="Times New Roman" w:hAnsi="Times New Roman" w:cs="Times New Roman"/>
          <w:b/>
          <w:sz w:val="28"/>
          <w:szCs w:val="28"/>
          <w:lang w:val="en-US"/>
        </w:rPr>
        <w:t xml:space="preserve">., </w:t>
      </w:r>
      <w:r>
        <w:rPr>
          <w:rFonts w:ascii="Times New Roman" w:hAnsi="Times New Roman" w:cs="Times New Roman"/>
          <w:bCs/>
          <w:sz w:val="28"/>
          <w:szCs w:val="28"/>
          <w:lang w:val="en-US"/>
        </w:rPr>
        <w:t>c</w:t>
      </w:r>
      <w:r w:rsidRPr="008A06E1">
        <w:rPr>
          <w:rFonts w:ascii="Times New Roman" w:hAnsi="Times New Roman" w:cs="Times New Roman"/>
          <w:bCs/>
          <w:sz w:val="28"/>
          <w:szCs w:val="28"/>
          <w:lang w:val="en-US"/>
        </w:rPr>
        <w:t xml:space="preserve">andidate of </w:t>
      </w:r>
      <w:r>
        <w:rPr>
          <w:rFonts w:ascii="Times New Roman" w:hAnsi="Times New Roman" w:cs="Times New Roman"/>
          <w:bCs/>
          <w:sz w:val="28"/>
          <w:szCs w:val="28"/>
          <w:lang w:val="en-US"/>
        </w:rPr>
        <w:t>t</w:t>
      </w:r>
      <w:r w:rsidRPr="008A06E1">
        <w:rPr>
          <w:rFonts w:ascii="Times New Roman" w:hAnsi="Times New Roman" w:cs="Times New Roman"/>
          <w:bCs/>
          <w:sz w:val="28"/>
          <w:szCs w:val="28"/>
          <w:lang w:val="en-US"/>
        </w:rPr>
        <w:t xml:space="preserve">echnical </w:t>
      </w:r>
      <w:r>
        <w:rPr>
          <w:rFonts w:ascii="Times New Roman" w:hAnsi="Times New Roman" w:cs="Times New Roman"/>
          <w:bCs/>
          <w:sz w:val="28"/>
          <w:szCs w:val="28"/>
          <w:lang w:val="en-US"/>
        </w:rPr>
        <w:t>s</w:t>
      </w:r>
      <w:r w:rsidRPr="008A06E1">
        <w:rPr>
          <w:rFonts w:ascii="Times New Roman" w:hAnsi="Times New Roman" w:cs="Times New Roman"/>
          <w:bCs/>
          <w:sz w:val="28"/>
          <w:szCs w:val="28"/>
          <w:lang w:val="en-US"/>
        </w:rPr>
        <w:t>ciences</w:t>
      </w:r>
      <w:r>
        <w:rPr>
          <w:rFonts w:ascii="Times New Roman" w:hAnsi="Times New Roman" w:cs="Times New Roman"/>
          <w:bCs/>
          <w:sz w:val="28"/>
          <w:szCs w:val="28"/>
          <w:lang w:val="en-US"/>
        </w:rPr>
        <w:t xml:space="preserve">, </w:t>
      </w:r>
      <w:r w:rsidRPr="008A06E1">
        <w:rPr>
          <w:rFonts w:ascii="Times New Roman" w:hAnsi="Times New Roman" w:cs="Times New Roman"/>
          <w:bCs/>
          <w:sz w:val="28"/>
          <w:szCs w:val="28"/>
          <w:lang w:val="en-US"/>
        </w:rPr>
        <w:t>docent</w:t>
      </w:r>
    </w:p>
    <w:p w14:paraId="58993F94" w14:textId="77777777" w:rsidR="008D3010" w:rsidRPr="007A547A" w:rsidRDefault="008D3010" w:rsidP="008D3010">
      <w:pPr>
        <w:spacing w:after="0" w:line="240" w:lineRule="auto"/>
        <w:jc w:val="center"/>
        <w:rPr>
          <w:rFonts w:ascii="Times New Roman" w:hAnsi="Times New Roman" w:cs="Times New Roman"/>
          <w:sz w:val="28"/>
          <w:szCs w:val="28"/>
          <w:lang w:val="en-US"/>
        </w:rPr>
      </w:pPr>
      <w:r w:rsidRPr="007A547A">
        <w:rPr>
          <w:rFonts w:ascii="Times New Roman" w:hAnsi="Times New Roman" w:cs="Times New Roman"/>
          <w:sz w:val="28"/>
          <w:szCs w:val="28"/>
          <w:lang w:val="en-US"/>
        </w:rPr>
        <w:t>Belgorod</w:t>
      </w:r>
      <w:r>
        <w:rPr>
          <w:rFonts w:ascii="Times New Roman" w:hAnsi="Times New Roman" w:cs="Times New Roman"/>
          <w:sz w:val="28"/>
          <w:szCs w:val="28"/>
          <w:lang w:val="en-US"/>
        </w:rPr>
        <w:t xml:space="preserve"> </w:t>
      </w:r>
      <w:r w:rsidRPr="007A547A">
        <w:rPr>
          <w:rFonts w:ascii="Times New Roman" w:hAnsi="Times New Roman" w:cs="Times New Roman"/>
          <w:sz w:val="28"/>
          <w:szCs w:val="28"/>
          <w:lang w:val="en-US"/>
        </w:rPr>
        <w:t>State</w:t>
      </w:r>
      <w:r>
        <w:rPr>
          <w:rFonts w:ascii="Times New Roman" w:hAnsi="Times New Roman" w:cs="Times New Roman"/>
          <w:sz w:val="28"/>
          <w:szCs w:val="28"/>
          <w:lang w:val="en-US"/>
        </w:rPr>
        <w:t xml:space="preserve"> </w:t>
      </w:r>
      <w:r w:rsidRPr="007A547A">
        <w:rPr>
          <w:rFonts w:ascii="Times New Roman" w:hAnsi="Times New Roman" w:cs="Times New Roman"/>
          <w:sz w:val="28"/>
          <w:szCs w:val="28"/>
          <w:lang w:val="en-US"/>
        </w:rPr>
        <w:t>Agrarian</w:t>
      </w:r>
      <w:r>
        <w:rPr>
          <w:rFonts w:ascii="Times New Roman" w:hAnsi="Times New Roman" w:cs="Times New Roman"/>
          <w:sz w:val="28"/>
          <w:szCs w:val="28"/>
          <w:lang w:val="en-US"/>
        </w:rPr>
        <w:t xml:space="preserve"> </w:t>
      </w:r>
      <w:r w:rsidRPr="007A547A">
        <w:rPr>
          <w:rFonts w:ascii="Times New Roman" w:hAnsi="Times New Roman" w:cs="Times New Roman"/>
          <w:sz w:val="28"/>
          <w:szCs w:val="28"/>
          <w:lang w:val="en-US"/>
        </w:rPr>
        <w:t>University,</w:t>
      </w:r>
      <w:r>
        <w:rPr>
          <w:rFonts w:ascii="Times New Roman" w:hAnsi="Times New Roman" w:cs="Times New Roman"/>
          <w:sz w:val="28"/>
          <w:szCs w:val="28"/>
          <w:lang w:val="en-US"/>
        </w:rPr>
        <w:t xml:space="preserve"> </w:t>
      </w:r>
      <w:r w:rsidRPr="007A547A">
        <w:rPr>
          <w:rFonts w:ascii="Times New Roman" w:hAnsi="Times New Roman" w:cs="Times New Roman"/>
          <w:sz w:val="28"/>
          <w:szCs w:val="28"/>
          <w:lang w:val="en-US"/>
        </w:rPr>
        <w:t>Belgorod</w:t>
      </w:r>
      <w:r>
        <w:rPr>
          <w:rFonts w:ascii="Times New Roman" w:hAnsi="Times New Roman" w:cs="Times New Roman"/>
          <w:sz w:val="28"/>
          <w:szCs w:val="28"/>
          <w:lang w:val="en-US"/>
        </w:rPr>
        <w:t xml:space="preserve"> </w:t>
      </w:r>
      <w:r w:rsidRPr="007A547A">
        <w:rPr>
          <w:rFonts w:ascii="Times New Roman" w:hAnsi="Times New Roman" w:cs="Times New Roman"/>
          <w:sz w:val="28"/>
          <w:szCs w:val="28"/>
          <w:lang w:val="en-US"/>
        </w:rPr>
        <w:t>National</w:t>
      </w:r>
      <w:r>
        <w:rPr>
          <w:rFonts w:ascii="Times New Roman" w:hAnsi="Times New Roman" w:cs="Times New Roman"/>
          <w:sz w:val="28"/>
          <w:szCs w:val="28"/>
          <w:lang w:val="en-US"/>
        </w:rPr>
        <w:t xml:space="preserve"> </w:t>
      </w:r>
      <w:r w:rsidRPr="007A547A">
        <w:rPr>
          <w:rFonts w:ascii="Times New Roman" w:hAnsi="Times New Roman" w:cs="Times New Roman"/>
          <w:sz w:val="28"/>
          <w:szCs w:val="28"/>
          <w:lang w:val="en-US"/>
        </w:rPr>
        <w:t>Research</w:t>
      </w:r>
      <w:r>
        <w:rPr>
          <w:rFonts w:ascii="Times New Roman" w:hAnsi="Times New Roman" w:cs="Times New Roman"/>
          <w:sz w:val="28"/>
          <w:szCs w:val="28"/>
          <w:lang w:val="en-US"/>
        </w:rPr>
        <w:t xml:space="preserve"> </w:t>
      </w:r>
      <w:r w:rsidRPr="007A547A">
        <w:rPr>
          <w:rFonts w:ascii="Times New Roman" w:hAnsi="Times New Roman" w:cs="Times New Roman"/>
          <w:sz w:val="28"/>
          <w:szCs w:val="28"/>
          <w:lang w:val="en-US"/>
        </w:rPr>
        <w:t>University</w:t>
      </w:r>
    </w:p>
    <w:p w14:paraId="0A290834" w14:textId="77777777" w:rsidR="008D3010" w:rsidRPr="007A547A" w:rsidRDefault="008D3010" w:rsidP="008D3010">
      <w:pPr>
        <w:spacing w:after="0" w:line="240" w:lineRule="auto"/>
        <w:jc w:val="center"/>
        <w:rPr>
          <w:rFonts w:ascii="Times New Roman" w:hAnsi="Times New Roman" w:cs="Times New Roman"/>
          <w:sz w:val="28"/>
          <w:szCs w:val="28"/>
          <w:lang w:val="en-US"/>
        </w:rPr>
      </w:pPr>
      <w:r w:rsidRPr="007A547A">
        <w:rPr>
          <w:rFonts w:ascii="Times New Roman" w:hAnsi="Times New Roman" w:cs="Times New Roman"/>
          <w:sz w:val="28"/>
          <w:szCs w:val="28"/>
          <w:lang w:val="en-US"/>
        </w:rPr>
        <w:t>Belgorod,</w:t>
      </w:r>
      <w:r>
        <w:rPr>
          <w:rFonts w:ascii="Times New Roman" w:hAnsi="Times New Roman" w:cs="Times New Roman"/>
          <w:sz w:val="28"/>
          <w:szCs w:val="28"/>
          <w:lang w:val="en-US"/>
        </w:rPr>
        <w:t xml:space="preserve"> </w:t>
      </w:r>
      <w:r w:rsidRPr="007A547A">
        <w:rPr>
          <w:rFonts w:ascii="Times New Roman" w:hAnsi="Times New Roman" w:cs="Times New Roman"/>
          <w:sz w:val="28"/>
          <w:szCs w:val="28"/>
          <w:lang w:val="en-US"/>
        </w:rPr>
        <w:t>Russia</w:t>
      </w:r>
    </w:p>
    <w:p w14:paraId="632C7AE5" w14:textId="77777777" w:rsidR="008D3010" w:rsidRPr="00C2324D" w:rsidRDefault="008D3010" w:rsidP="008D3010">
      <w:pPr>
        <w:spacing w:after="0" w:line="240" w:lineRule="auto"/>
        <w:jc w:val="center"/>
        <w:rPr>
          <w:rFonts w:ascii="Times New Roman" w:hAnsi="Times New Roman" w:cs="Times New Roman"/>
          <w:b/>
          <w:sz w:val="28"/>
          <w:szCs w:val="28"/>
          <w:lang w:val="en-US"/>
        </w:rPr>
      </w:pPr>
    </w:p>
    <w:p w14:paraId="3C739263" w14:textId="7E2E127A" w:rsidR="008D3010" w:rsidRDefault="003E4E26" w:rsidP="008D3010">
      <w:pPr>
        <w:spacing w:after="0" w:line="240" w:lineRule="auto"/>
        <w:jc w:val="center"/>
        <w:rPr>
          <w:rFonts w:ascii="Times New Roman" w:hAnsi="Times New Roman" w:cs="Times New Roman"/>
          <w:b/>
          <w:sz w:val="28"/>
          <w:szCs w:val="28"/>
          <w:lang w:val="en-US"/>
        </w:rPr>
      </w:pPr>
      <w:r w:rsidRPr="003E4E26">
        <w:rPr>
          <w:rFonts w:ascii="Times New Roman" w:hAnsi="Times New Roman" w:cs="Times New Roman"/>
          <w:b/>
          <w:sz w:val="28"/>
          <w:szCs w:val="28"/>
          <w:lang w:val="en-US"/>
        </w:rPr>
        <w:t>RESEARCH ON THE DEVELOPMENT OF GASIFICATION AND DIGITAL TECHNOLOGIES IN THE GAS SUPPLY SYSTEM OF THE RUSSIAN FEDERATION</w:t>
      </w:r>
    </w:p>
    <w:p w14:paraId="38C3A8B9" w14:textId="77777777" w:rsidR="008D3010" w:rsidRPr="007A547A" w:rsidRDefault="008D3010" w:rsidP="008D3010">
      <w:pPr>
        <w:spacing w:after="0" w:line="240" w:lineRule="auto"/>
        <w:jc w:val="center"/>
        <w:rPr>
          <w:rFonts w:ascii="Times New Roman" w:hAnsi="Times New Roman" w:cs="Times New Roman"/>
          <w:sz w:val="28"/>
          <w:szCs w:val="28"/>
          <w:lang w:val="en-US"/>
        </w:rPr>
      </w:pPr>
    </w:p>
    <w:p w14:paraId="753F31E2" w14:textId="7B512EFA" w:rsidR="00B30A1C" w:rsidRPr="003E4E26" w:rsidRDefault="008D3010" w:rsidP="0027217A">
      <w:pPr>
        <w:spacing w:after="0" w:line="240" w:lineRule="auto"/>
        <w:ind w:firstLine="709"/>
        <w:jc w:val="both"/>
        <w:rPr>
          <w:rFonts w:ascii="Times New Roman" w:hAnsi="Times New Roman" w:cs="Times New Roman"/>
          <w:bCs/>
          <w:sz w:val="28"/>
          <w:szCs w:val="28"/>
          <w:lang w:val="en-US"/>
        </w:rPr>
      </w:pPr>
      <w:r w:rsidRPr="007A547A">
        <w:rPr>
          <w:rFonts w:ascii="Times New Roman" w:hAnsi="Times New Roman" w:cs="Times New Roman"/>
          <w:b/>
          <w:bCs/>
          <w:sz w:val="28"/>
          <w:szCs w:val="28"/>
          <w:lang w:val="en-US"/>
        </w:rPr>
        <w:t>Abstract.</w:t>
      </w:r>
      <w:r>
        <w:rPr>
          <w:rFonts w:ascii="Times New Roman" w:hAnsi="Times New Roman" w:cs="Times New Roman"/>
          <w:sz w:val="28"/>
          <w:szCs w:val="28"/>
          <w:lang w:val="en-US"/>
        </w:rPr>
        <w:t xml:space="preserve"> </w:t>
      </w:r>
      <w:r w:rsidR="003E4E26" w:rsidRPr="003E4E26">
        <w:rPr>
          <w:rFonts w:ascii="Times New Roman" w:hAnsi="Times New Roman" w:cs="Times New Roman"/>
          <w:bCs/>
          <w:sz w:val="28"/>
          <w:szCs w:val="28"/>
          <w:lang w:val="en-US"/>
        </w:rPr>
        <w:t>The article analyzes modern trends in the development of the gas supply system in the Russian Federation, focusing on the social gasification program and the introduction of digital infrastructure management technologies. The results of state policy implementation in 2021–2025 are examined, including the expansion of gas distribution networks and the increase in connected households. Special attention is paid to the role of information systems, GIS technologies, and digital platforms in improving the efficiency of gasification management. A concept of an integrated digital monitoring system is proposed to enhance transparency and decision-making speed in the sector.</w:t>
      </w:r>
    </w:p>
    <w:p w14:paraId="3D9CFA96" w14:textId="65851F94" w:rsidR="0027217A" w:rsidRPr="00473F6F" w:rsidRDefault="008D3010" w:rsidP="00473F6F">
      <w:pPr>
        <w:spacing w:after="0" w:line="240" w:lineRule="auto"/>
        <w:ind w:firstLine="709"/>
        <w:jc w:val="both"/>
        <w:rPr>
          <w:rFonts w:ascii="Times New Roman" w:hAnsi="Times New Roman" w:cs="Times New Roman"/>
          <w:bCs/>
          <w:sz w:val="28"/>
          <w:szCs w:val="28"/>
        </w:rPr>
      </w:pPr>
      <w:r w:rsidRPr="00037839">
        <w:rPr>
          <w:rFonts w:ascii="Times New Roman" w:hAnsi="Times New Roman" w:cs="Times New Roman"/>
          <w:b/>
          <w:bCs/>
          <w:sz w:val="28"/>
          <w:szCs w:val="28"/>
          <w:lang w:val="en-US"/>
        </w:rPr>
        <w:t>Key</w:t>
      </w:r>
      <w:r>
        <w:rPr>
          <w:rFonts w:ascii="Times New Roman" w:hAnsi="Times New Roman" w:cs="Times New Roman"/>
          <w:b/>
          <w:bCs/>
          <w:sz w:val="28"/>
          <w:szCs w:val="28"/>
          <w:lang w:val="en-US"/>
        </w:rPr>
        <w:t xml:space="preserve"> </w:t>
      </w:r>
      <w:r w:rsidRPr="00037839">
        <w:rPr>
          <w:rFonts w:ascii="Times New Roman" w:hAnsi="Times New Roman" w:cs="Times New Roman"/>
          <w:b/>
          <w:bCs/>
          <w:sz w:val="28"/>
          <w:szCs w:val="28"/>
          <w:lang w:val="en-US"/>
        </w:rPr>
        <w:t>words:</w:t>
      </w:r>
      <w:r>
        <w:rPr>
          <w:rFonts w:ascii="Times New Roman" w:hAnsi="Times New Roman" w:cs="Times New Roman"/>
          <w:bCs/>
          <w:sz w:val="28"/>
          <w:szCs w:val="28"/>
          <w:lang w:val="en-US"/>
        </w:rPr>
        <w:t xml:space="preserve"> </w:t>
      </w:r>
      <w:r w:rsidR="003E4E26" w:rsidRPr="003E4E26">
        <w:rPr>
          <w:rFonts w:ascii="Times New Roman" w:hAnsi="Times New Roman" w:cs="Times New Roman"/>
          <w:bCs/>
          <w:sz w:val="28"/>
          <w:szCs w:val="28"/>
          <w:lang w:val="en-US"/>
        </w:rPr>
        <w:t>gasification, social gasification, digitalization, information systems, GIS, gas supply, infrastructure, rural development.</w:t>
      </w:r>
    </w:p>
    <w:p w14:paraId="416FAAFD" w14:textId="2893F35A"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lastRenderedPageBreak/>
        <w:t>Газовая отрасль Российской Федерации является одним из ключевых элементов энергетической безопасности, социально-экономического развития регионов и повышения качества жизни населения</w:t>
      </w:r>
      <w:r>
        <w:rPr>
          <w:rFonts w:ascii="Times New Roman" w:hAnsi="Times New Roman" w:cs="Times New Roman"/>
          <w:sz w:val="28"/>
          <w:szCs w:val="28"/>
        </w:rPr>
        <w:t xml:space="preserve"> </w:t>
      </w:r>
      <w:r w:rsidRPr="00473F6F">
        <w:rPr>
          <w:rFonts w:ascii="Times New Roman" w:hAnsi="Times New Roman" w:cs="Times New Roman"/>
          <w:sz w:val="28"/>
          <w:szCs w:val="28"/>
        </w:rPr>
        <w:t>[6]. Развитие систем газоснабжения имеет особое значение для сельских и малых населённых пунктов, где доступ к природному газу напрямую влияет на бытовые условия, стоимость энергоресурсов, развитие агропромышленного комплекса и инвестиционную привлекательность территорий.</w:t>
      </w:r>
    </w:p>
    <w:p w14:paraId="2D47C216" w14:textId="4B40CE40"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Газификация населённых пунктов позволяет снизить зависимость от менее эффективных видов топлива, повысить уровень комфорта населения, улучшить экологическую ситуацию и создать условия для развития малого и среднего бизнеса. При этом особое значение приобретает не только строительство новых газопроводов, но и совершенствование механизмов управления газовой инфраструктурой, включая применение цифровых технологий, информационных систем и геоинформационного анализа.</w:t>
      </w:r>
    </w:p>
    <w:p w14:paraId="19871229" w14:textId="3AE3ABC1"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В 2021 году в рамках реализации новой модели газификации страны был введён институт Единого оператора газификации (ЕОГ), которым стала структура Группы «Газпром межрегионгаз» — ООО «Газпром газификация» [2]. Создание Единого оператора позволило централизовать управление процессами газификации, повысить согласованность действий между регионами, газораспределительными организациями и населением, а также ускорить реализацию инфраструктурных проектов.</w:t>
      </w:r>
    </w:p>
    <w:p w14:paraId="6E82E65F" w14:textId="22AF51D9"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Сегодня между большинством субъектов Российской Федерации и ПАО «Газпром» подписаны и реализуются Программы развития газоснабжения и газификации регионов на 2026–2030 годы [2]. Основной целью данных программ является достижение к 2030 году 100 % технически возможного уровня газификации субъектов Российской Федерации. Реализация данной цели направлена на удовлетворение платёжеспособного спроса на газ, улучшение бытовых условий граждан, повышение уровня комфорта жителей страны, в том числе в сельской местности, а также на рост экономического потенциала и инвестиционной привлекательности регионов [1].</w:t>
      </w:r>
    </w:p>
    <w:p w14:paraId="7E92C25E" w14:textId="24E93BFE"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В рамках реализации пятилетних программ с 2021 по 2025 год построено более 22 тыс. км сетей газораспределения, что позволило газифицировать 2,15 тыс. населённых пунктов и создать возможность подключения к газу для 335 тыс. домовладений [2]. Данные результаты свидетельствуют о значительном расширении газовой инфраструктуры и повышении доступности природного газа для населения.</w:t>
      </w:r>
    </w:p>
    <w:p w14:paraId="6EF4DDAF" w14:textId="3FE3E587"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 xml:space="preserve">В соответствии с поручением Президента Российской Федерации В. В. Путина от 2 мая 2021 года был проведён значительный объём работ в рамках </w:t>
      </w:r>
      <w:proofErr w:type="spellStart"/>
      <w:r w:rsidRPr="00473F6F">
        <w:rPr>
          <w:rFonts w:ascii="Times New Roman" w:hAnsi="Times New Roman" w:cs="Times New Roman"/>
          <w:sz w:val="28"/>
          <w:szCs w:val="28"/>
        </w:rPr>
        <w:t>догазификации</w:t>
      </w:r>
      <w:proofErr w:type="spellEnd"/>
      <w:r w:rsidRPr="00473F6F">
        <w:rPr>
          <w:rFonts w:ascii="Times New Roman" w:hAnsi="Times New Roman" w:cs="Times New Roman"/>
          <w:sz w:val="28"/>
          <w:szCs w:val="28"/>
        </w:rPr>
        <w:t>, предусматривающей подведение газа до границ земельного участка в уже газифицированных населённых пунктах без привлечения средств граждан. К концу 2025 года была обеспечена техническая возможность подключения для более чем 1,8 млн домовладений [2].</w:t>
      </w:r>
    </w:p>
    <w:p w14:paraId="0EECB06D" w14:textId="70A68908"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 xml:space="preserve">В соответствии с поручениями Президента Российской Федерации </w:t>
      </w:r>
      <w:proofErr w:type="spellStart"/>
      <w:r w:rsidRPr="00473F6F">
        <w:rPr>
          <w:rFonts w:ascii="Times New Roman" w:hAnsi="Times New Roman" w:cs="Times New Roman"/>
          <w:sz w:val="28"/>
          <w:szCs w:val="28"/>
        </w:rPr>
        <w:t>догазификация</w:t>
      </w:r>
      <w:proofErr w:type="spellEnd"/>
      <w:r w:rsidRPr="00473F6F">
        <w:rPr>
          <w:rFonts w:ascii="Times New Roman" w:hAnsi="Times New Roman" w:cs="Times New Roman"/>
          <w:sz w:val="28"/>
          <w:szCs w:val="28"/>
        </w:rPr>
        <w:t xml:space="preserve"> носит бессрочный характер. Кроме того, программа распространяется не только на домовладения граждан, но и на медицинские и </w:t>
      </w:r>
      <w:r w:rsidRPr="00473F6F">
        <w:rPr>
          <w:rFonts w:ascii="Times New Roman" w:hAnsi="Times New Roman" w:cs="Times New Roman"/>
          <w:sz w:val="28"/>
          <w:szCs w:val="28"/>
        </w:rPr>
        <w:lastRenderedPageBreak/>
        <w:t>образовательные учреждения, а также на домовладения в садоводствах, расположенных в газифицированных населённых пунктах [2]. Это позволяет расширить социальный эффект программы и обеспечить доступ к природному газу для более широкого круга потребителей.</w:t>
      </w:r>
    </w:p>
    <w:p w14:paraId="0A843665" w14:textId="564C77B1"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 xml:space="preserve">Основными направлениями деятельности ПАО «Газпром» в области газификации регионов остаются дальнейшее развитие газоснабжения и газификации субъектов Российской Федерации, </w:t>
      </w:r>
      <w:proofErr w:type="spellStart"/>
      <w:r w:rsidRPr="00473F6F">
        <w:rPr>
          <w:rFonts w:ascii="Times New Roman" w:hAnsi="Times New Roman" w:cs="Times New Roman"/>
          <w:sz w:val="28"/>
          <w:szCs w:val="28"/>
        </w:rPr>
        <w:t>догазификация</w:t>
      </w:r>
      <w:proofErr w:type="spellEnd"/>
      <w:r w:rsidRPr="00473F6F">
        <w:rPr>
          <w:rFonts w:ascii="Times New Roman" w:hAnsi="Times New Roman" w:cs="Times New Roman"/>
          <w:sz w:val="28"/>
          <w:szCs w:val="28"/>
        </w:rPr>
        <w:t xml:space="preserve"> домовладений, социальных объектов и домов в садоводствах, а также развитие газоснабжения регионов Дальнего Востока и южных регионов России [1</w:t>
      </w:r>
      <w:r>
        <w:rPr>
          <w:rFonts w:ascii="Times New Roman" w:hAnsi="Times New Roman" w:cs="Times New Roman"/>
          <w:sz w:val="28"/>
          <w:szCs w:val="28"/>
        </w:rPr>
        <w:t>, 6</w:t>
      </w:r>
      <w:r w:rsidRPr="00473F6F">
        <w:rPr>
          <w:rFonts w:ascii="Times New Roman" w:hAnsi="Times New Roman" w:cs="Times New Roman"/>
          <w:sz w:val="28"/>
          <w:szCs w:val="28"/>
        </w:rPr>
        <w:t>]. Данные направления имеют стратегическое значение, поскольку позволяют выравнивать уровень инфраструктурного развития территорий и создавать условия для устойчивого экономического роста.</w:t>
      </w:r>
    </w:p>
    <w:p w14:paraId="3FB42F5E" w14:textId="2FEE7C81"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Несмотря на значительные результаты, достигнутые в сфере газификации, реализация инфраструктурных проектов требует эффективной системы планирования, мониторинга и анализа. Газоснабжение представляет собой сложную инженерную систему, включающую газораспределительные сети, объекты хранения, регулирования и учёта газа, а также большое количество потребителей с различными объёмами потребления [4, 5]. Поэтому управление такими системами невозможно без использования современных информационных технологий.</w:t>
      </w:r>
    </w:p>
    <w:p w14:paraId="104B0DF4" w14:textId="1FEF070F"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Одним из ключевых направлений повышения эффективности газификации является внедрение информационных систем, позволяющих объединять сведения о состоянии газовых сетей, потребностях населения, технических возможностях подключения, территориальных особенностях и ходе реализации проектов. Такие системы обеспечивают оперативный доступ к информации, позволяют снизить количество ошибок при планировании и повысить качество принимаемых управленческих решений.</w:t>
      </w:r>
    </w:p>
    <w:p w14:paraId="36554E60" w14:textId="6E7376B1"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Особую роль в развитии цифрового управления газоснабжением играют геоинформационные системы. GIS-технологии позволяют выполнять пространственный анализ газовой инфраструктуры, отображать существующие и планируемые газопроводы, оценивать удалённость населённых пунктов от действующих сетей, учитывать плотность населения, рельеф местности, транспортную доступность и иные территориальные факторы</w:t>
      </w:r>
      <w:r>
        <w:rPr>
          <w:rFonts w:ascii="Times New Roman" w:hAnsi="Times New Roman" w:cs="Times New Roman"/>
          <w:sz w:val="28"/>
          <w:szCs w:val="28"/>
        </w:rPr>
        <w:t xml:space="preserve"> </w:t>
      </w:r>
      <w:r w:rsidRPr="00473F6F">
        <w:rPr>
          <w:rFonts w:ascii="Times New Roman" w:hAnsi="Times New Roman" w:cs="Times New Roman"/>
          <w:sz w:val="28"/>
          <w:szCs w:val="28"/>
        </w:rPr>
        <w:t>[7]. Это особенно важно для сельских территорий, где населённые пункты часто расположены на значительном расстоянии друг от друга.</w:t>
      </w:r>
    </w:p>
    <w:p w14:paraId="552640E9" w14:textId="0D189073"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Применение геоинформационных систем позволяет определять наиболее рациональные маршруты прокладки газопроводов, рассчитывать предварительную стоимость строительства, выявлять приоритетные объекты для подключения и оценивать социально-экономический эффект от реализации проектов</w:t>
      </w:r>
      <w:r>
        <w:rPr>
          <w:rFonts w:ascii="Times New Roman" w:hAnsi="Times New Roman" w:cs="Times New Roman"/>
          <w:sz w:val="28"/>
          <w:szCs w:val="28"/>
        </w:rPr>
        <w:t xml:space="preserve"> </w:t>
      </w:r>
      <w:r w:rsidRPr="00473F6F">
        <w:rPr>
          <w:rFonts w:ascii="Times New Roman" w:hAnsi="Times New Roman" w:cs="Times New Roman"/>
          <w:sz w:val="28"/>
          <w:szCs w:val="28"/>
        </w:rPr>
        <w:t>[7]. В результате повышается обоснованность инвестиционных решений и снижаются риски неэффективного расходования ресурсов.</w:t>
      </w:r>
    </w:p>
    <w:p w14:paraId="6AB1B388" w14:textId="26ECF54D"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 xml:space="preserve">Дополнительным направлением цифровизации является использование аналитических платформ и технологий обработки больших данных. Такие инструменты позволяют прогнозировать потребление природного газа, анализировать динамику заявок на подключение, оценивать нагрузку на </w:t>
      </w:r>
      <w:r w:rsidRPr="00473F6F">
        <w:rPr>
          <w:rFonts w:ascii="Times New Roman" w:hAnsi="Times New Roman" w:cs="Times New Roman"/>
          <w:sz w:val="28"/>
          <w:szCs w:val="28"/>
        </w:rPr>
        <w:lastRenderedPageBreak/>
        <w:t>газораспределительные сети и моделировать различные сценарии развития инфраструктуры. Применение прогнозной аналитики особенно актуально в условиях реализации программ газификации до 2030 года, поскольку позволяет заранее учитывать будущие потребности населения и организаций.</w:t>
      </w:r>
    </w:p>
    <w:p w14:paraId="6A0FCB9D" w14:textId="03066212"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Перспективным направлением является внедрение элементов искусственного интеллекта в процессы управления газовой инфраструктурой. Интеллектуальные алгоритмы могут использоваться для автоматизированного анализа заявок, выявления проблемных участков сетей, прогнозирования сроков реализации проектов и оптимизации распределения финансовых и технических ресурсов. Это способствует повышению скорости обработки информации и снижению административной нагрузки на организации, участвующие в процессе газификации.</w:t>
      </w:r>
    </w:p>
    <w:p w14:paraId="472EC965" w14:textId="2FBB91B4"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 xml:space="preserve">Важное значение имеют цифровые платформы взаимодействия между гражданами, органами власти и газораспределительными организациями. Через такие платформы население может получать информацию о возможности подключения, подавать заявки, отслеживать этапы выполнения работ и получать уведомления о статусе проекта. Это повышает прозрачность процессов </w:t>
      </w:r>
      <w:proofErr w:type="spellStart"/>
      <w:r w:rsidRPr="00473F6F">
        <w:rPr>
          <w:rFonts w:ascii="Times New Roman" w:hAnsi="Times New Roman" w:cs="Times New Roman"/>
          <w:sz w:val="28"/>
          <w:szCs w:val="28"/>
        </w:rPr>
        <w:t>догазификации</w:t>
      </w:r>
      <w:proofErr w:type="spellEnd"/>
      <w:r w:rsidRPr="00473F6F">
        <w:rPr>
          <w:rFonts w:ascii="Times New Roman" w:hAnsi="Times New Roman" w:cs="Times New Roman"/>
          <w:sz w:val="28"/>
          <w:szCs w:val="28"/>
        </w:rPr>
        <w:t xml:space="preserve"> и способствует росту доверия граждан к реализуемым программам.</w:t>
      </w:r>
    </w:p>
    <w:p w14:paraId="7E95A9F1" w14:textId="49D171C5"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Для дальнейшего повышения эффективности газификации целесообразно развитие комплексной информационной системы, объединяющей несколько функциональных модулей. Такая система может включать модуль сбора и хранения данных о населённых пунктах и потребителях, модуль анализа существующей инфраструктуры, модуль геоинформационного моделирования, модуль прогнозирования потребления газа, модуль мониторинга исполнения программ и модуль взаимодействия с населением.</w:t>
      </w:r>
    </w:p>
    <w:p w14:paraId="3B8DDAC7" w14:textId="5669B117"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Использование такой комплексной системы позволит обеспечить единое информационное пространство для всех участников процесса газификации. Органы государственной власти смогут получать объективные данные о ходе реализации программ, газораспределительные организации — планировать технические мероприятия, а граждане — получать актуальную информацию о сроках и условиях подключения. В результате повышается управляемость процесса и сокращаются сроки реализации инфраструктурных проектов.</w:t>
      </w:r>
    </w:p>
    <w:p w14:paraId="726C6483" w14:textId="7E3BC7B7"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Особую значимость цифровизация имеет для сельских территорий. Для таких территорий характерны большая протяжённость инженерных сетей, различная плотность населения, ограниченность финансовых ресурсов и высокая зависимость социально-экономического развития от качества инфраструктуры. Поэтому применение информационных систем позволяет не только ускорить газификацию, но и повысить её адресность, то есть направить ресурсы в первую очередь туда, где они дадут наибольший социальный и экономический эффект.</w:t>
      </w:r>
    </w:p>
    <w:p w14:paraId="43900476" w14:textId="5776A8EF" w:rsidR="00473F6F" w:rsidRPr="00473F6F"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 xml:space="preserve">Таким образом, развитие </w:t>
      </w:r>
      <w:proofErr w:type="spellStart"/>
      <w:r w:rsidRPr="00473F6F">
        <w:rPr>
          <w:rFonts w:ascii="Times New Roman" w:hAnsi="Times New Roman" w:cs="Times New Roman"/>
          <w:sz w:val="28"/>
          <w:szCs w:val="28"/>
        </w:rPr>
        <w:t>догазификации</w:t>
      </w:r>
      <w:proofErr w:type="spellEnd"/>
      <w:r w:rsidRPr="00473F6F">
        <w:rPr>
          <w:rFonts w:ascii="Times New Roman" w:hAnsi="Times New Roman" w:cs="Times New Roman"/>
          <w:sz w:val="28"/>
          <w:szCs w:val="28"/>
        </w:rPr>
        <w:t xml:space="preserve"> и цифровых технологий в системе газоснабжения Российской Федерации является важным направлением государственной и корпоративной политики. Реализация программ газификации на 2026–2030 годы, расширение социальной </w:t>
      </w:r>
      <w:proofErr w:type="spellStart"/>
      <w:r w:rsidRPr="00473F6F">
        <w:rPr>
          <w:rFonts w:ascii="Times New Roman" w:hAnsi="Times New Roman" w:cs="Times New Roman"/>
          <w:sz w:val="28"/>
          <w:szCs w:val="28"/>
        </w:rPr>
        <w:t>догазификации</w:t>
      </w:r>
      <w:proofErr w:type="spellEnd"/>
      <w:r w:rsidRPr="00473F6F">
        <w:rPr>
          <w:rFonts w:ascii="Times New Roman" w:hAnsi="Times New Roman" w:cs="Times New Roman"/>
          <w:sz w:val="28"/>
          <w:szCs w:val="28"/>
        </w:rPr>
        <w:t xml:space="preserve">, строительство </w:t>
      </w:r>
      <w:r w:rsidRPr="00473F6F">
        <w:rPr>
          <w:rFonts w:ascii="Times New Roman" w:hAnsi="Times New Roman" w:cs="Times New Roman"/>
          <w:sz w:val="28"/>
          <w:szCs w:val="28"/>
        </w:rPr>
        <w:lastRenderedPageBreak/>
        <w:t>газораспределительных сетей и внедрение информационных систем создают условия для повышения доступности природного газа, улучшения качества жизни населения и развития региональной экономики.</w:t>
      </w:r>
    </w:p>
    <w:p w14:paraId="3FF812A9" w14:textId="3F1966EE" w:rsidR="003E4E26" w:rsidRPr="003E4E26" w:rsidRDefault="00473F6F" w:rsidP="00473F6F">
      <w:pPr>
        <w:spacing w:after="0" w:line="240" w:lineRule="auto"/>
        <w:ind w:firstLine="709"/>
        <w:jc w:val="both"/>
        <w:rPr>
          <w:rFonts w:ascii="Times New Roman" w:hAnsi="Times New Roman" w:cs="Times New Roman"/>
          <w:sz w:val="28"/>
          <w:szCs w:val="28"/>
        </w:rPr>
      </w:pPr>
      <w:r w:rsidRPr="00473F6F">
        <w:rPr>
          <w:rFonts w:ascii="Times New Roman" w:hAnsi="Times New Roman" w:cs="Times New Roman"/>
          <w:sz w:val="28"/>
          <w:szCs w:val="28"/>
        </w:rPr>
        <w:t>Внедрение информационных систем, геоинформационных технологий, аналитических платформ и цифровых сервисов позволяет повысить эффективность планирования, контроля и реализации проектов газификации. В результате ускоряются темпы подключения потребителей, повышается прозрачность процессов, оптимизируется использование ресурсов и укрепляется энергетическая безопасность страны.</w:t>
      </w:r>
    </w:p>
    <w:p w14:paraId="6B15CC6E" w14:textId="77777777" w:rsidR="00B30A1C" w:rsidRPr="00B30A1C" w:rsidRDefault="00B30A1C" w:rsidP="00B30A1C">
      <w:pPr>
        <w:spacing w:after="0" w:line="240" w:lineRule="auto"/>
        <w:ind w:firstLine="709"/>
        <w:jc w:val="both"/>
        <w:rPr>
          <w:rFonts w:ascii="Times New Roman" w:hAnsi="Times New Roman" w:cs="Times New Roman"/>
          <w:sz w:val="28"/>
          <w:szCs w:val="28"/>
        </w:rPr>
      </w:pPr>
    </w:p>
    <w:p w14:paraId="1E9023C6" w14:textId="77777777" w:rsidR="008D3010" w:rsidRDefault="008D3010" w:rsidP="008D3010">
      <w:pPr>
        <w:pStyle w:val="Default"/>
        <w:jc w:val="center"/>
        <w:rPr>
          <w:rFonts w:cstheme="minorBidi"/>
          <w:b/>
          <w:color w:val="auto"/>
          <w:sz w:val="28"/>
          <w:szCs w:val="28"/>
        </w:rPr>
      </w:pPr>
      <w:r w:rsidRPr="00E36563">
        <w:rPr>
          <w:rFonts w:cstheme="minorBidi"/>
          <w:b/>
          <w:color w:val="auto"/>
          <w:sz w:val="28"/>
          <w:szCs w:val="28"/>
        </w:rPr>
        <w:t>Список</w:t>
      </w:r>
      <w:r>
        <w:rPr>
          <w:rFonts w:cstheme="minorBidi"/>
          <w:b/>
          <w:color w:val="auto"/>
          <w:sz w:val="28"/>
          <w:szCs w:val="28"/>
        </w:rPr>
        <w:t xml:space="preserve"> </w:t>
      </w:r>
      <w:r w:rsidRPr="00E36563">
        <w:rPr>
          <w:rFonts w:cstheme="minorBidi"/>
          <w:b/>
          <w:color w:val="auto"/>
          <w:sz w:val="28"/>
          <w:szCs w:val="28"/>
        </w:rPr>
        <w:t>литературы</w:t>
      </w:r>
    </w:p>
    <w:p w14:paraId="1AB9240C" w14:textId="77777777" w:rsidR="008D3010" w:rsidRPr="00E36563" w:rsidRDefault="008D3010" w:rsidP="0027217A">
      <w:pPr>
        <w:pStyle w:val="Default"/>
        <w:ind w:firstLine="709"/>
        <w:jc w:val="both"/>
        <w:rPr>
          <w:rFonts w:cstheme="minorBidi"/>
          <w:b/>
          <w:color w:val="auto"/>
          <w:sz w:val="28"/>
          <w:szCs w:val="28"/>
        </w:rPr>
      </w:pPr>
    </w:p>
    <w:p w14:paraId="743E7798" w14:textId="18B1BB44" w:rsidR="003E4E26" w:rsidRPr="003E4E26" w:rsidRDefault="003D33CB" w:rsidP="003E4E26">
      <w:pPr>
        <w:pStyle w:val="a3"/>
        <w:numPr>
          <w:ilvl w:val="0"/>
          <w:numId w:val="4"/>
        </w:numPr>
        <w:spacing w:after="0" w:line="240" w:lineRule="auto"/>
        <w:ind w:left="0" w:firstLine="709"/>
        <w:contextualSpacing w:val="0"/>
        <w:jc w:val="both"/>
        <w:rPr>
          <w:rFonts w:ascii="Times New Roman" w:hAnsi="Times New Roman" w:cs="Times New Roman"/>
          <w:sz w:val="28"/>
          <w:szCs w:val="28"/>
        </w:rPr>
      </w:pPr>
      <w:r w:rsidRPr="003D33CB">
        <w:rPr>
          <w:rFonts w:ascii="Times New Roman" w:hAnsi="Times New Roman" w:cs="Times New Roman"/>
          <w:sz w:val="28"/>
          <w:szCs w:val="28"/>
        </w:rPr>
        <w:t>О «Газпроме» // ПАО «Газпром</w:t>
      </w:r>
      <w:proofErr w:type="gramStart"/>
      <w:r w:rsidRPr="003D33CB">
        <w:rPr>
          <w:rFonts w:ascii="Times New Roman" w:hAnsi="Times New Roman" w:cs="Times New Roman"/>
          <w:sz w:val="28"/>
          <w:szCs w:val="28"/>
        </w:rPr>
        <w:t>» :</w:t>
      </w:r>
      <w:proofErr w:type="gramEnd"/>
      <w:r w:rsidRPr="003D33CB">
        <w:rPr>
          <w:rFonts w:ascii="Times New Roman" w:hAnsi="Times New Roman" w:cs="Times New Roman"/>
          <w:sz w:val="28"/>
          <w:szCs w:val="28"/>
        </w:rPr>
        <w:t xml:space="preserve"> официальный сайт. — URL:</w:t>
      </w:r>
      <w:r>
        <w:rPr>
          <w:rFonts w:ascii="Times New Roman" w:hAnsi="Times New Roman" w:cs="Times New Roman"/>
          <w:sz w:val="28"/>
          <w:szCs w:val="28"/>
        </w:rPr>
        <w:t xml:space="preserve"> </w:t>
      </w:r>
      <w:r w:rsidR="003E4E26" w:rsidRPr="00C40E99">
        <w:rPr>
          <w:rFonts w:ascii="Times New Roman" w:hAnsi="Times New Roman" w:cs="Times New Roman"/>
          <w:sz w:val="28"/>
          <w:szCs w:val="28"/>
        </w:rPr>
        <w:t>https://www.gazprom.ru/about/</w:t>
      </w:r>
      <w:r w:rsidRPr="003D33CB">
        <w:rPr>
          <w:rFonts w:ascii="Times New Roman" w:hAnsi="Times New Roman" w:cs="Times New Roman"/>
          <w:sz w:val="28"/>
          <w:szCs w:val="28"/>
        </w:rPr>
        <w:t>. — Дата обращения: 20.05.2026</w:t>
      </w:r>
      <w:r w:rsidR="003E4E26" w:rsidRPr="00C40E99">
        <w:rPr>
          <w:rFonts w:ascii="Times New Roman" w:hAnsi="Times New Roman" w:cs="Times New Roman"/>
          <w:sz w:val="28"/>
          <w:szCs w:val="28"/>
        </w:rPr>
        <w:t>.</w:t>
      </w:r>
    </w:p>
    <w:p w14:paraId="4BA88DEA" w14:textId="03AD6E2B" w:rsidR="008D3010" w:rsidRPr="00C40E99" w:rsidRDefault="00A95981" w:rsidP="00473F6F">
      <w:pPr>
        <w:pStyle w:val="a3"/>
        <w:numPr>
          <w:ilvl w:val="0"/>
          <w:numId w:val="4"/>
        </w:numPr>
        <w:spacing w:after="0" w:line="240" w:lineRule="auto"/>
        <w:ind w:left="0" w:firstLine="709"/>
        <w:contextualSpacing w:val="0"/>
        <w:jc w:val="both"/>
        <w:rPr>
          <w:rFonts w:ascii="Times New Roman" w:hAnsi="Times New Roman" w:cs="Times New Roman"/>
          <w:sz w:val="28"/>
          <w:szCs w:val="28"/>
        </w:rPr>
      </w:pPr>
      <w:r w:rsidRPr="00A95981">
        <w:rPr>
          <w:rFonts w:ascii="Times New Roman" w:hAnsi="Times New Roman" w:cs="Times New Roman"/>
          <w:sz w:val="28"/>
          <w:szCs w:val="28"/>
        </w:rPr>
        <w:t xml:space="preserve">Газификация </w:t>
      </w:r>
      <w:proofErr w:type="gramStart"/>
      <w:r w:rsidRPr="00A95981">
        <w:rPr>
          <w:rFonts w:ascii="Times New Roman" w:hAnsi="Times New Roman" w:cs="Times New Roman"/>
          <w:sz w:val="28"/>
          <w:szCs w:val="28"/>
        </w:rPr>
        <w:t>России :</w:t>
      </w:r>
      <w:proofErr w:type="gramEnd"/>
      <w:r w:rsidRPr="00A95981">
        <w:rPr>
          <w:rFonts w:ascii="Times New Roman" w:hAnsi="Times New Roman" w:cs="Times New Roman"/>
          <w:sz w:val="28"/>
          <w:szCs w:val="28"/>
        </w:rPr>
        <w:t xml:space="preserve"> программа развития газоснабжения и газификации регионов // Газификация России. — URL: https://www.gazprommap.ru/</w:t>
      </w:r>
      <w:r>
        <w:rPr>
          <w:rFonts w:ascii="Times New Roman" w:hAnsi="Times New Roman" w:cs="Times New Roman"/>
          <w:sz w:val="28"/>
          <w:szCs w:val="28"/>
        </w:rPr>
        <w:t xml:space="preserve">. </w:t>
      </w:r>
      <w:r w:rsidRPr="00A95981">
        <w:rPr>
          <w:rFonts w:ascii="Times New Roman" w:hAnsi="Times New Roman" w:cs="Times New Roman"/>
          <w:sz w:val="28"/>
          <w:szCs w:val="28"/>
        </w:rPr>
        <w:t>— Дата обращения: 20.05.2026.</w:t>
      </w:r>
    </w:p>
    <w:p w14:paraId="68BFED2D" w14:textId="18C9EC89" w:rsidR="00955E2C" w:rsidRDefault="00A95981" w:rsidP="00473F6F">
      <w:pPr>
        <w:pStyle w:val="a3"/>
        <w:numPr>
          <w:ilvl w:val="0"/>
          <w:numId w:val="4"/>
        </w:numPr>
        <w:spacing w:after="0" w:line="240" w:lineRule="auto"/>
        <w:ind w:left="0" w:firstLine="709"/>
        <w:contextualSpacing w:val="0"/>
        <w:jc w:val="both"/>
        <w:rPr>
          <w:rFonts w:ascii="Times New Roman" w:hAnsi="Times New Roman" w:cs="Times New Roman"/>
          <w:sz w:val="28"/>
          <w:szCs w:val="28"/>
        </w:rPr>
      </w:pPr>
      <w:r w:rsidRPr="00A95981">
        <w:rPr>
          <w:rFonts w:ascii="Times New Roman" w:hAnsi="Times New Roman" w:cs="Times New Roman"/>
          <w:sz w:val="28"/>
          <w:szCs w:val="28"/>
        </w:rPr>
        <w:t xml:space="preserve">Министерство энергетики Российской </w:t>
      </w:r>
      <w:proofErr w:type="gramStart"/>
      <w:r w:rsidRPr="00A95981">
        <w:rPr>
          <w:rFonts w:ascii="Times New Roman" w:hAnsi="Times New Roman" w:cs="Times New Roman"/>
          <w:sz w:val="28"/>
          <w:szCs w:val="28"/>
        </w:rPr>
        <w:t>Федерации :</w:t>
      </w:r>
      <w:proofErr w:type="gramEnd"/>
      <w:r w:rsidRPr="00A95981">
        <w:rPr>
          <w:rFonts w:ascii="Times New Roman" w:hAnsi="Times New Roman" w:cs="Times New Roman"/>
          <w:sz w:val="28"/>
          <w:szCs w:val="28"/>
        </w:rPr>
        <w:t xml:space="preserve"> официальный сайт. — URL:</w:t>
      </w:r>
      <w:r>
        <w:rPr>
          <w:rFonts w:ascii="Times New Roman" w:hAnsi="Times New Roman" w:cs="Times New Roman"/>
          <w:sz w:val="28"/>
          <w:szCs w:val="28"/>
        </w:rPr>
        <w:t xml:space="preserve"> </w:t>
      </w:r>
      <w:r w:rsidR="00955E2C" w:rsidRPr="00955E2C">
        <w:rPr>
          <w:rFonts w:ascii="Times New Roman" w:hAnsi="Times New Roman" w:cs="Times New Roman"/>
          <w:sz w:val="28"/>
          <w:szCs w:val="28"/>
        </w:rPr>
        <w:t>https://minenergo.gov.ru/</w:t>
      </w:r>
      <w:r w:rsidRPr="00A95981">
        <w:t xml:space="preserve"> </w:t>
      </w:r>
      <w:r w:rsidRPr="00A95981">
        <w:rPr>
          <w:rFonts w:ascii="Times New Roman" w:hAnsi="Times New Roman" w:cs="Times New Roman"/>
          <w:sz w:val="28"/>
          <w:szCs w:val="28"/>
        </w:rPr>
        <w:t>— Дата обращения: 20.05.2026.</w:t>
      </w:r>
    </w:p>
    <w:p w14:paraId="338C95D3" w14:textId="0F6DF14B" w:rsidR="00473F6F" w:rsidRPr="00473F6F" w:rsidRDefault="00473F6F" w:rsidP="00473F6F">
      <w:pPr>
        <w:pStyle w:val="a3"/>
        <w:numPr>
          <w:ilvl w:val="0"/>
          <w:numId w:val="4"/>
        </w:numPr>
        <w:spacing w:after="0" w:line="240" w:lineRule="auto"/>
        <w:ind w:left="0" w:firstLine="709"/>
        <w:contextualSpacing w:val="0"/>
        <w:jc w:val="both"/>
        <w:rPr>
          <w:rFonts w:ascii="Times New Roman" w:hAnsi="Times New Roman" w:cs="Times New Roman"/>
          <w:sz w:val="28"/>
          <w:szCs w:val="28"/>
        </w:rPr>
      </w:pPr>
      <w:r w:rsidRPr="00473F6F">
        <w:rPr>
          <w:rFonts w:ascii="Times New Roman" w:hAnsi="Times New Roman" w:cs="Times New Roman"/>
          <w:sz w:val="28"/>
          <w:szCs w:val="28"/>
        </w:rPr>
        <w:t xml:space="preserve">Кязимов К. Г. Газоснабжение: устройство и эксплуатация газового </w:t>
      </w:r>
      <w:proofErr w:type="gramStart"/>
      <w:r w:rsidRPr="00473F6F">
        <w:rPr>
          <w:rFonts w:ascii="Times New Roman" w:hAnsi="Times New Roman" w:cs="Times New Roman"/>
          <w:sz w:val="28"/>
          <w:szCs w:val="28"/>
        </w:rPr>
        <w:t>хозяйства :</w:t>
      </w:r>
      <w:proofErr w:type="gramEnd"/>
      <w:r w:rsidRPr="00473F6F">
        <w:rPr>
          <w:rFonts w:ascii="Times New Roman" w:hAnsi="Times New Roman" w:cs="Times New Roman"/>
          <w:sz w:val="28"/>
          <w:szCs w:val="28"/>
        </w:rPr>
        <w:t xml:space="preserve"> учебник для среднего профессионального образования / К. Г. Кязимов, В. Е. Гусев. — 6-е изд., </w:t>
      </w:r>
      <w:proofErr w:type="spellStart"/>
      <w:r w:rsidRPr="00473F6F">
        <w:rPr>
          <w:rFonts w:ascii="Times New Roman" w:hAnsi="Times New Roman" w:cs="Times New Roman"/>
          <w:sz w:val="28"/>
          <w:szCs w:val="28"/>
        </w:rPr>
        <w:t>перераб</w:t>
      </w:r>
      <w:proofErr w:type="spellEnd"/>
      <w:r w:rsidRPr="00473F6F">
        <w:rPr>
          <w:rFonts w:ascii="Times New Roman" w:hAnsi="Times New Roman" w:cs="Times New Roman"/>
          <w:sz w:val="28"/>
          <w:szCs w:val="28"/>
        </w:rPr>
        <w:t xml:space="preserve">. и доп. — </w:t>
      </w:r>
      <w:proofErr w:type="gramStart"/>
      <w:r w:rsidRPr="00473F6F">
        <w:rPr>
          <w:rFonts w:ascii="Times New Roman" w:hAnsi="Times New Roman" w:cs="Times New Roman"/>
          <w:sz w:val="28"/>
          <w:szCs w:val="28"/>
        </w:rPr>
        <w:t>Москва :</w:t>
      </w:r>
      <w:proofErr w:type="gramEnd"/>
      <w:r w:rsidRPr="00473F6F">
        <w:rPr>
          <w:rFonts w:ascii="Times New Roman" w:hAnsi="Times New Roman" w:cs="Times New Roman"/>
          <w:sz w:val="28"/>
          <w:szCs w:val="28"/>
        </w:rPr>
        <w:t xml:space="preserve"> </w:t>
      </w:r>
      <w:proofErr w:type="spellStart"/>
      <w:r w:rsidRPr="00473F6F">
        <w:rPr>
          <w:rFonts w:ascii="Times New Roman" w:hAnsi="Times New Roman" w:cs="Times New Roman"/>
          <w:sz w:val="28"/>
          <w:szCs w:val="28"/>
        </w:rPr>
        <w:t>Юрайт</w:t>
      </w:r>
      <w:proofErr w:type="spellEnd"/>
      <w:r w:rsidRPr="00473F6F">
        <w:rPr>
          <w:rFonts w:ascii="Times New Roman" w:hAnsi="Times New Roman" w:cs="Times New Roman"/>
          <w:sz w:val="28"/>
          <w:szCs w:val="28"/>
        </w:rPr>
        <w:t>, 2024. — 392 с. — ISBN 978-5-534-12470-5.</w:t>
      </w:r>
    </w:p>
    <w:p w14:paraId="38764473" w14:textId="168381D9" w:rsidR="00C40E99" w:rsidRDefault="00473F6F" w:rsidP="00473F6F">
      <w:pPr>
        <w:pStyle w:val="a3"/>
        <w:numPr>
          <w:ilvl w:val="0"/>
          <w:numId w:val="4"/>
        </w:numPr>
        <w:spacing w:after="0" w:line="240" w:lineRule="auto"/>
        <w:ind w:left="0" w:firstLine="709"/>
        <w:contextualSpacing w:val="0"/>
        <w:jc w:val="both"/>
        <w:rPr>
          <w:rFonts w:ascii="Times New Roman" w:hAnsi="Times New Roman" w:cs="Times New Roman"/>
          <w:sz w:val="28"/>
          <w:szCs w:val="28"/>
        </w:rPr>
      </w:pPr>
      <w:r w:rsidRPr="00473F6F">
        <w:rPr>
          <w:rFonts w:ascii="Times New Roman" w:hAnsi="Times New Roman" w:cs="Times New Roman"/>
          <w:sz w:val="28"/>
          <w:szCs w:val="28"/>
        </w:rPr>
        <w:t xml:space="preserve">Ионин А. А. </w:t>
      </w:r>
      <w:proofErr w:type="gramStart"/>
      <w:r w:rsidRPr="00473F6F">
        <w:rPr>
          <w:rFonts w:ascii="Times New Roman" w:hAnsi="Times New Roman" w:cs="Times New Roman"/>
          <w:sz w:val="28"/>
          <w:szCs w:val="28"/>
        </w:rPr>
        <w:t>Газоснабжение :</w:t>
      </w:r>
      <w:proofErr w:type="gramEnd"/>
      <w:r w:rsidRPr="00473F6F">
        <w:rPr>
          <w:rFonts w:ascii="Times New Roman" w:hAnsi="Times New Roman" w:cs="Times New Roman"/>
          <w:sz w:val="28"/>
          <w:szCs w:val="28"/>
        </w:rPr>
        <w:t xml:space="preserve"> учебник / А. А. Ионин. — </w:t>
      </w:r>
      <w:proofErr w:type="gramStart"/>
      <w:r w:rsidRPr="00473F6F">
        <w:rPr>
          <w:rFonts w:ascii="Times New Roman" w:hAnsi="Times New Roman" w:cs="Times New Roman"/>
          <w:sz w:val="28"/>
          <w:szCs w:val="28"/>
        </w:rPr>
        <w:t>Москва :</w:t>
      </w:r>
      <w:proofErr w:type="gramEnd"/>
      <w:r w:rsidRPr="00473F6F">
        <w:rPr>
          <w:rFonts w:ascii="Times New Roman" w:hAnsi="Times New Roman" w:cs="Times New Roman"/>
          <w:sz w:val="28"/>
          <w:szCs w:val="28"/>
        </w:rPr>
        <w:t xml:space="preserve"> </w:t>
      </w:r>
      <w:proofErr w:type="spellStart"/>
      <w:r w:rsidRPr="00473F6F">
        <w:rPr>
          <w:rFonts w:ascii="Times New Roman" w:hAnsi="Times New Roman" w:cs="Times New Roman"/>
          <w:sz w:val="28"/>
          <w:szCs w:val="28"/>
        </w:rPr>
        <w:t>Стройиздат</w:t>
      </w:r>
      <w:proofErr w:type="spellEnd"/>
      <w:r w:rsidRPr="00473F6F">
        <w:rPr>
          <w:rFonts w:ascii="Times New Roman" w:hAnsi="Times New Roman" w:cs="Times New Roman"/>
          <w:sz w:val="28"/>
          <w:szCs w:val="28"/>
        </w:rPr>
        <w:t>, 1989. — 439 с.</w:t>
      </w:r>
    </w:p>
    <w:p w14:paraId="1EC3F0F3" w14:textId="77777777" w:rsidR="00473F6F" w:rsidRPr="00473F6F" w:rsidRDefault="00473F6F" w:rsidP="00473F6F">
      <w:pPr>
        <w:pStyle w:val="a3"/>
        <w:numPr>
          <w:ilvl w:val="0"/>
          <w:numId w:val="4"/>
        </w:numPr>
        <w:spacing w:after="0" w:line="240" w:lineRule="auto"/>
        <w:ind w:left="0" w:firstLine="709"/>
        <w:contextualSpacing w:val="0"/>
        <w:jc w:val="both"/>
        <w:rPr>
          <w:rFonts w:ascii="Times New Roman" w:hAnsi="Times New Roman" w:cs="Times New Roman"/>
          <w:sz w:val="28"/>
          <w:szCs w:val="28"/>
        </w:rPr>
      </w:pPr>
      <w:r w:rsidRPr="00473F6F">
        <w:rPr>
          <w:rFonts w:ascii="Times New Roman" w:hAnsi="Times New Roman" w:cs="Times New Roman"/>
          <w:sz w:val="28"/>
          <w:szCs w:val="28"/>
        </w:rPr>
        <w:t xml:space="preserve">О газоснабжении в Российской </w:t>
      </w:r>
      <w:proofErr w:type="gramStart"/>
      <w:r w:rsidRPr="00473F6F">
        <w:rPr>
          <w:rFonts w:ascii="Times New Roman" w:hAnsi="Times New Roman" w:cs="Times New Roman"/>
          <w:sz w:val="28"/>
          <w:szCs w:val="28"/>
        </w:rPr>
        <w:t>Федерации :</w:t>
      </w:r>
      <w:proofErr w:type="gramEnd"/>
      <w:r w:rsidRPr="00473F6F">
        <w:rPr>
          <w:rFonts w:ascii="Times New Roman" w:hAnsi="Times New Roman" w:cs="Times New Roman"/>
          <w:sz w:val="28"/>
          <w:szCs w:val="28"/>
        </w:rPr>
        <w:t xml:space="preserve"> Федеральный закон от 31.03.1999 № 69-ФЗ. — </w:t>
      </w:r>
      <w:proofErr w:type="gramStart"/>
      <w:r w:rsidRPr="00473F6F">
        <w:rPr>
          <w:rFonts w:ascii="Times New Roman" w:hAnsi="Times New Roman" w:cs="Times New Roman"/>
          <w:sz w:val="28"/>
          <w:szCs w:val="28"/>
        </w:rPr>
        <w:t>Текст :</w:t>
      </w:r>
      <w:proofErr w:type="gramEnd"/>
      <w:r w:rsidRPr="00473F6F">
        <w:rPr>
          <w:rFonts w:ascii="Times New Roman" w:hAnsi="Times New Roman" w:cs="Times New Roman"/>
          <w:sz w:val="28"/>
          <w:szCs w:val="28"/>
        </w:rPr>
        <w:t xml:space="preserve"> электронный // Президент России : официальный сайт. — URL: http://www.kremlin.ru/acts/bank/13650 (дата обращения: 20.05.2026).</w:t>
      </w:r>
    </w:p>
    <w:p w14:paraId="36B76251" w14:textId="74E322BA" w:rsidR="00473F6F" w:rsidRPr="00955E2C" w:rsidRDefault="00473F6F" w:rsidP="00473F6F">
      <w:pPr>
        <w:pStyle w:val="a3"/>
        <w:numPr>
          <w:ilvl w:val="0"/>
          <w:numId w:val="4"/>
        </w:numPr>
        <w:spacing w:after="0" w:line="240" w:lineRule="auto"/>
        <w:ind w:left="0" w:firstLine="709"/>
        <w:contextualSpacing w:val="0"/>
        <w:jc w:val="both"/>
        <w:rPr>
          <w:rFonts w:ascii="Times New Roman" w:hAnsi="Times New Roman" w:cs="Times New Roman"/>
          <w:sz w:val="28"/>
          <w:szCs w:val="28"/>
        </w:rPr>
      </w:pPr>
      <w:r w:rsidRPr="00473F6F">
        <w:rPr>
          <w:rFonts w:ascii="Times New Roman" w:hAnsi="Times New Roman" w:cs="Times New Roman"/>
          <w:sz w:val="28"/>
          <w:szCs w:val="28"/>
        </w:rPr>
        <w:t xml:space="preserve">Геоинформатика : учебник для студентов вузов / Е. Г. Капралов, А. В. Кошкарев, В. С. </w:t>
      </w:r>
      <w:proofErr w:type="spellStart"/>
      <w:r w:rsidRPr="00473F6F">
        <w:rPr>
          <w:rFonts w:ascii="Times New Roman" w:hAnsi="Times New Roman" w:cs="Times New Roman"/>
          <w:sz w:val="28"/>
          <w:szCs w:val="28"/>
        </w:rPr>
        <w:t>Тикунов</w:t>
      </w:r>
      <w:proofErr w:type="spellEnd"/>
      <w:r w:rsidRPr="00473F6F">
        <w:rPr>
          <w:rFonts w:ascii="Times New Roman" w:hAnsi="Times New Roman" w:cs="Times New Roman"/>
          <w:sz w:val="28"/>
          <w:szCs w:val="28"/>
        </w:rPr>
        <w:t xml:space="preserve"> [и др.] ; под ред. В. С. </w:t>
      </w:r>
      <w:proofErr w:type="spellStart"/>
      <w:r w:rsidRPr="00473F6F">
        <w:rPr>
          <w:rFonts w:ascii="Times New Roman" w:hAnsi="Times New Roman" w:cs="Times New Roman"/>
          <w:sz w:val="28"/>
          <w:szCs w:val="28"/>
        </w:rPr>
        <w:t>Тикунова</w:t>
      </w:r>
      <w:proofErr w:type="spellEnd"/>
      <w:r w:rsidRPr="00473F6F">
        <w:rPr>
          <w:rFonts w:ascii="Times New Roman" w:hAnsi="Times New Roman" w:cs="Times New Roman"/>
          <w:sz w:val="28"/>
          <w:szCs w:val="28"/>
        </w:rPr>
        <w:t xml:space="preserve">. — </w:t>
      </w:r>
      <w:proofErr w:type="gramStart"/>
      <w:r w:rsidRPr="00473F6F">
        <w:rPr>
          <w:rFonts w:ascii="Times New Roman" w:hAnsi="Times New Roman" w:cs="Times New Roman"/>
          <w:sz w:val="28"/>
          <w:szCs w:val="28"/>
        </w:rPr>
        <w:t>Москва :</w:t>
      </w:r>
      <w:proofErr w:type="gramEnd"/>
      <w:r w:rsidRPr="00473F6F">
        <w:rPr>
          <w:rFonts w:ascii="Times New Roman" w:hAnsi="Times New Roman" w:cs="Times New Roman"/>
          <w:sz w:val="28"/>
          <w:szCs w:val="28"/>
        </w:rPr>
        <w:t xml:space="preserve"> Академия, 2005. — 480 с.</w:t>
      </w:r>
    </w:p>
    <w:sectPr w:rsidR="00473F6F" w:rsidRPr="00955E2C" w:rsidSect="00683382">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5F2D9C"/>
    <w:multiLevelType w:val="hybridMultilevel"/>
    <w:tmpl w:val="CE181A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0E783995"/>
    <w:multiLevelType w:val="multilevel"/>
    <w:tmpl w:val="9A54F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D056F6"/>
    <w:multiLevelType w:val="multilevel"/>
    <w:tmpl w:val="D604F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D1E5C7D"/>
    <w:multiLevelType w:val="hybridMultilevel"/>
    <w:tmpl w:val="DD56D696"/>
    <w:lvl w:ilvl="0" w:tplc="FFFFFFFF">
      <w:start w:val="1"/>
      <w:numFmt w:val="decimal"/>
      <w:lvlText w:val="%1."/>
      <w:lvlJc w:val="left"/>
      <w:pPr>
        <w:ind w:left="928" w:hanging="360"/>
      </w:pPr>
      <w:rPr>
        <w:rFonts w:ascii="TimesNewRomanPSMT" w:hAnsi="TimesNewRomanPSMT" w:hint="default"/>
        <w:b w:val="0"/>
        <w:bCs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A4A3110"/>
    <w:multiLevelType w:val="hybridMultilevel"/>
    <w:tmpl w:val="ADB46462"/>
    <w:lvl w:ilvl="0" w:tplc="A0F8EEC6">
      <w:start w:val="1"/>
      <w:numFmt w:val="decimal"/>
      <w:lvlText w:val="%1."/>
      <w:lvlJc w:val="left"/>
      <w:pPr>
        <w:ind w:left="1353" w:hanging="64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805709160">
    <w:abstractNumId w:val="2"/>
  </w:num>
  <w:num w:numId="2" w16cid:durableId="675885008">
    <w:abstractNumId w:val="1"/>
  </w:num>
  <w:num w:numId="3" w16cid:durableId="322046796">
    <w:abstractNumId w:val="0"/>
  </w:num>
  <w:num w:numId="4" w16cid:durableId="1615555986">
    <w:abstractNumId w:val="4"/>
  </w:num>
  <w:num w:numId="5" w16cid:durableId="4113920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63B3"/>
    <w:rsid w:val="000263B3"/>
    <w:rsid w:val="001D5C7D"/>
    <w:rsid w:val="0027217A"/>
    <w:rsid w:val="002E5073"/>
    <w:rsid w:val="003D33CB"/>
    <w:rsid w:val="003E4E26"/>
    <w:rsid w:val="00473F6F"/>
    <w:rsid w:val="00481727"/>
    <w:rsid w:val="004E06D7"/>
    <w:rsid w:val="00786AAF"/>
    <w:rsid w:val="008A06E1"/>
    <w:rsid w:val="008D3010"/>
    <w:rsid w:val="00955E2C"/>
    <w:rsid w:val="00965C39"/>
    <w:rsid w:val="00972292"/>
    <w:rsid w:val="00A12E4C"/>
    <w:rsid w:val="00A1756D"/>
    <w:rsid w:val="00A95981"/>
    <w:rsid w:val="00AA13A4"/>
    <w:rsid w:val="00AB0430"/>
    <w:rsid w:val="00B30A1C"/>
    <w:rsid w:val="00C02BE8"/>
    <w:rsid w:val="00C40E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BB8B5"/>
  <w15:chartTrackingRefBased/>
  <w15:docId w15:val="{80AC8EDA-1AFB-498A-A060-71DEE1711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D3010"/>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List Paragraph"/>
    <w:basedOn w:val="a"/>
    <w:uiPriority w:val="34"/>
    <w:qFormat/>
    <w:rsid w:val="00B30A1C"/>
    <w:pPr>
      <w:ind w:left="720"/>
      <w:contextualSpacing/>
    </w:pPr>
  </w:style>
  <w:style w:type="character" w:styleId="a4">
    <w:name w:val="Hyperlink"/>
    <w:basedOn w:val="a0"/>
    <w:uiPriority w:val="99"/>
    <w:unhideWhenUsed/>
    <w:rsid w:val="003E4E26"/>
    <w:rPr>
      <w:color w:val="0563C1" w:themeColor="hyperlink"/>
      <w:u w:val="single"/>
    </w:rPr>
  </w:style>
  <w:style w:type="character" w:styleId="a5">
    <w:name w:val="Unresolved Mention"/>
    <w:basedOn w:val="a0"/>
    <w:uiPriority w:val="99"/>
    <w:semiHidden/>
    <w:unhideWhenUsed/>
    <w:rsid w:val="003E4E26"/>
    <w:rPr>
      <w:color w:val="605E5C"/>
      <w:shd w:val="clear" w:color="auto" w:fill="E1DFDD"/>
    </w:rPr>
  </w:style>
  <w:style w:type="character" w:styleId="a6">
    <w:name w:val="annotation reference"/>
    <w:basedOn w:val="a0"/>
    <w:uiPriority w:val="99"/>
    <w:semiHidden/>
    <w:unhideWhenUsed/>
    <w:rsid w:val="00955E2C"/>
    <w:rPr>
      <w:sz w:val="16"/>
      <w:szCs w:val="16"/>
    </w:rPr>
  </w:style>
  <w:style w:type="paragraph" w:styleId="a7">
    <w:name w:val="annotation text"/>
    <w:basedOn w:val="a"/>
    <w:link w:val="a8"/>
    <w:uiPriority w:val="99"/>
    <w:semiHidden/>
    <w:unhideWhenUsed/>
    <w:rsid w:val="00955E2C"/>
    <w:pPr>
      <w:spacing w:line="240" w:lineRule="auto"/>
    </w:pPr>
    <w:rPr>
      <w:sz w:val="20"/>
      <w:szCs w:val="20"/>
    </w:rPr>
  </w:style>
  <w:style w:type="character" w:customStyle="1" w:styleId="a8">
    <w:name w:val="Текст примечания Знак"/>
    <w:basedOn w:val="a0"/>
    <w:link w:val="a7"/>
    <w:uiPriority w:val="99"/>
    <w:semiHidden/>
    <w:rsid w:val="00955E2C"/>
    <w:rPr>
      <w:sz w:val="20"/>
      <w:szCs w:val="20"/>
    </w:rPr>
  </w:style>
  <w:style w:type="paragraph" w:styleId="a9">
    <w:name w:val="annotation subject"/>
    <w:basedOn w:val="a7"/>
    <w:next w:val="a7"/>
    <w:link w:val="aa"/>
    <w:uiPriority w:val="99"/>
    <w:semiHidden/>
    <w:unhideWhenUsed/>
    <w:rsid w:val="00955E2C"/>
    <w:rPr>
      <w:b/>
      <w:bCs/>
    </w:rPr>
  </w:style>
  <w:style w:type="character" w:customStyle="1" w:styleId="aa">
    <w:name w:val="Тема примечания Знак"/>
    <w:basedOn w:val="a8"/>
    <w:link w:val="a9"/>
    <w:uiPriority w:val="99"/>
    <w:semiHidden/>
    <w:rsid w:val="00955E2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211600">
      <w:bodyDiv w:val="1"/>
      <w:marLeft w:val="0"/>
      <w:marRight w:val="0"/>
      <w:marTop w:val="0"/>
      <w:marBottom w:val="0"/>
      <w:divBdr>
        <w:top w:val="none" w:sz="0" w:space="0" w:color="auto"/>
        <w:left w:val="none" w:sz="0" w:space="0" w:color="auto"/>
        <w:bottom w:val="none" w:sz="0" w:space="0" w:color="auto"/>
        <w:right w:val="none" w:sz="0" w:space="0" w:color="auto"/>
      </w:divBdr>
    </w:div>
    <w:div w:id="441338804">
      <w:bodyDiv w:val="1"/>
      <w:marLeft w:val="0"/>
      <w:marRight w:val="0"/>
      <w:marTop w:val="0"/>
      <w:marBottom w:val="0"/>
      <w:divBdr>
        <w:top w:val="none" w:sz="0" w:space="0" w:color="auto"/>
        <w:left w:val="none" w:sz="0" w:space="0" w:color="auto"/>
        <w:bottom w:val="none" w:sz="0" w:space="0" w:color="auto"/>
        <w:right w:val="none" w:sz="0" w:space="0" w:color="auto"/>
      </w:divBdr>
    </w:div>
    <w:div w:id="523324335">
      <w:bodyDiv w:val="1"/>
      <w:marLeft w:val="0"/>
      <w:marRight w:val="0"/>
      <w:marTop w:val="0"/>
      <w:marBottom w:val="0"/>
      <w:divBdr>
        <w:top w:val="none" w:sz="0" w:space="0" w:color="auto"/>
        <w:left w:val="none" w:sz="0" w:space="0" w:color="auto"/>
        <w:bottom w:val="none" w:sz="0" w:space="0" w:color="auto"/>
        <w:right w:val="none" w:sz="0" w:space="0" w:color="auto"/>
      </w:divBdr>
    </w:div>
    <w:div w:id="659431983">
      <w:bodyDiv w:val="1"/>
      <w:marLeft w:val="0"/>
      <w:marRight w:val="0"/>
      <w:marTop w:val="0"/>
      <w:marBottom w:val="0"/>
      <w:divBdr>
        <w:top w:val="none" w:sz="0" w:space="0" w:color="auto"/>
        <w:left w:val="none" w:sz="0" w:space="0" w:color="auto"/>
        <w:bottom w:val="none" w:sz="0" w:space="0" w:color="auto"/>
        <w:right w:val="none" w:sz="0" w:space="0" w:color="auto"/>
      </w:divBdr>
    </w:div>
    <w:div w:id="671839456">
      <w:bodyDiv w:val="1"/>
      <w:marLeft w:val="0"/>
      <w:marRight w:val="0"/>
      <w:marTop w:val="0"/>
      <w:marBottom w:val="0"/>
      <w:divBdr>
        <w:top w:val="none" w:sz="0" w:space="0" w:color="auto"/>
        <w:left w:val="none" w:sz="0" w:space="0" w:color="auto"/>
        <w:bottom w:val="none" w:sz="0" w:space="0" w:color="auto"/>
        <w:right w:val="none" w:sz="0" w:space="0" w:color="auto"/>
      </w:divBdr>
    </w:div>
    <w:div w:id="1277299815">
      <w:bodyDiv w:val="1"/>
      <w:marLeft w:val="0"/>
      <w:marRight w:val="0"/>
      <w:marTop w:val="0"/>
      <w:marBottom w:val="0"/>
      <w:divBdr>
        <w:top w:val="none" w:sz="0" w:space="0" w:color="auto"/>
        <w:left w:val="none" w:sz="0" w:space="0" w:color="auto"/>
        <w:bottom w:val="none" w:sz="0" w:space="0" w:color="auto"/>
        <w:right w:val="none" w:sz="0" w:space="0" w:color="auto"/>
      </w:divBdr>
    </w:div>
    <w:div w:id="1401562725">
      <w:bodyDiv w:val="1"/>
      <w:marLeft w:val="0"/>
      <w:marRight w:val="0"/>
      <w:marTop w:val="0"/>
      <w:marBottom w:val="0"/>
      <w:divBdr>
        <w:top w:val="none" w:sz="0" w:space="0" w:color="auto"/>
        <w:left w:val="none" w:sz="0" w:space="0" w:color="auto"/>
        <w:bottom w:val="none" w:sz="0" w:space="0" w:color="auto"/>
        <w:right w:val="none" w:sz="0" w:space="0" w:color="auto"/>
      </w:divBdr>
    </w:div>
    <w:div w:id="1565530350">
      <w:bodyDiv w:val="1"/>
      <w:marLeft w:val="0"/>
      <w:marRight w:val="0"/>
      <w:marTop w:val="0"/>
      <w:marBottom w:val="0"/>
      <w:divBdr>
        <w:top w:val="none" w:sz="0" w:space="0" w:color="auto"/>
        <w:left w:val="none" w:sz="0" w:space="0" w:color="auto"/>
        <w:bottom w:val="none" w:sz="0" w:space="0" w:color="auto"/>
        <w:right w:val="none" w:sz="0" w:space="0" w:color="auto"/>
      </w:divBdr>
    </w:div>
    <w:div w:id="1720082061">
      <w:bodyDiv w:val="1"/>
      <w:marLeft w:val="0"/>
      <w:marRight w:val="0"/>
      <w:marTop w:val="0"/>
      <w:marBottom w:val="0"/>
      <w:divBdr>
        <w:top w:val="none" w:sz="0" w:space="0" w:color="auto"/>
        <w:left w:val="none" w:sz="0" w:space="0" w:color="auto"/>
        <w:bottom w:val="none" w:sz="0" w:space="0" w:color="auto"/>
        <w:right w:val="none" w:sz="0" w:space="0" w:color="auto"/>
      </w:divBdr>
    </w:div>
    <w:div w:id="1803769081">
      <w:bodyDiv w:val="1"/>
      <w:marLeft w:val="0"/>
      <w:marRight w:val="0"/>
      <w:marTop w:val="0"/>
      <w:marBottom w:val="0"/>
      <w:divBdr>
        <w:top w:val="none" w:sz="0" w:space="0" w:color="auto"/>
        <w:left w:val="none" w:sz="0" w:space="0" w:color="auto"/>
        <w:bottom w:val="none" w:sz="0" w:space="0" w:color="auto"/>
        <w:right w:val="none" w:sz="0" w:space="0" w:color="auto"/>
      </w:divBdr>
    </w:div>
    <w:div w:id="1952662365">
      <w:bodyDiv w:val="1"/>
      <w:marLeft w:val="0"/>
      <w:marRight w:val="0"/>
      <w:marTop w:val="0"/>
      <w:marBottom w:val="0"/>
      <w:divBdr>
        <w:top w:val="none" w:sz="0" w:space="0" w:color="auto"/>
        <w:left w:val="none" w:sz="0" w:space="0" w:color="auto"/>
        <w:bottom w:val="none" w:sz="0" w:space="0" w:color="auto"/>
        <w:right w:val="none" w:sz="0" w:space="0" w:color="auto"/>
      </w:divBdr>
    </w:div>
    <w:div w:id="2044818530">
      <w:bodyDiv w:val="1"/>
      <w:marLeft w:val="0"/>
      <w:marRight w:val="0"/>
      <w:marTop w:val="0"/>
      <w:marBottom w:val="0"/>
      <w:divBdr>
        <w:top w:val="none" w:sz="0" w:space="0" w:color="auto"/>
        <w:left w:val="none" w:sz="0" w:space="0" w:color="auto"/>
        <w:bottom w:val="none" w:sz="0" w:space="0" w:color="auto"/>
        <w:right w:val="none" w:sz="0" w:space="0" w:color="auto"/>
      </w:divBdr>
    </w:div>
    <w:div w:id="2119442047">
      <w:bodyDiv w:val="1"/>
      <w:marLeft w:val="0"/>
      <w:marRight w:val="0"/>
      <w:marTop w:val="0"/>
      <w:marBottom w:val="0"/>
      <w:divBdr>
        <w:top w:val="none" w:sz="0" w:space="0" w:color="auto"/>
        <w:left w:val="none" w:sz="0" w:space="0" w:color="auto"/>
        <w:bottom w:val="none" w:sz="0" w:space="0" w:color="auto"/>
        <w:right w:val="none" w:sz="0" w:space="0" w:color="auto"/>
      </w:divBdr>
    </w:div>
    <w:div w:id="2128040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5</Pages>
  <Words>1290</Words>
  <Characters>11450</Characters>
  <Application>Microsoft Office Word</Application>
  <DocSecurity>0</DocSecurity>
  <Lines>286</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 Артюшин</dc:creator>
  <cp:keywords/>
  <dc:description/>
  <cp:lastModifiedBy>Андрей Артюшин</cp:lastModifiedBy>
  <cp:revision>5</cp:revision>
  <dcterms:created xsi:type="dcterms:W3CDTF">2026-05-24T07:13:00Z</dcterms:created>
  <dcterms:modified xsi:type="dcterms:W3CDTF">2026-05-24T10:26:00Z</dcterms:modified>
</cp:coreProperties>
</file>