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26CEA" w14:textId="77777777" w:rsidR="00452EF6" w:rsidRPr="006D5676" w:rsidRDefault="006D5676" w:rsidP="006D5676">
      <w:pPr>
        <w:spacing w:after="0" w:line="240" w:lineRule="auto"/>
        <w:jc w:val="center"/>
        <w:rPr>
          <w:rFonts w:ascii="Times New Roman" w:hAnsi="Times New Roman" w:cs="Times New Roman"/>
          <w:b/>
          <w:sz w:val="28"/>
          <w:szCs w:val="28"/>
        </w:rPr>
      </w:pPr>
      <w:r w:rsidRPr="006D5676">
        <w:rPr>
          <w:rFonts w:ascii="Times New Roman" w:hAnsi="Times New Roman" w:cs="Times New Roman"/>
          <w:b/>
          <w:sz w:val="28"/>
          <w:szCs w:val="28"/>
        </w:rPr>
        <w:t>Конституционные гарантии прав граждан на защиту от негативных последствий изменения климата: правовые и социальные аспекты</w:t>
      </w:r>
    </w:p>
    <w:p w14:paraId="2729214E" w14:textId="77777777" w:rsidR="00452EF6" w:rsidRPr="006D5676" w:rsidRDefault="00452EF6" w:rsidP="006D5676">
      <w:pPr>
        <w:spacing w:after="0" w:line="360" w:lineRule="auto"/>
        <w:ind w:firstLine="709"/>
        <w:jc w:val="both"/>
        <w:rPr>
          <w:rFonts w:ascii="Times New Roman" w:hAnsi="Times New Roman" w:cs="Times New Roman"/>
          <w:sz w:val="28"/>
          <w:szCs w:val="28"/>
        </w:rPr>
      </w:pPr>
    </w:p>
    <w:p w14:paraId="6FEF6E12" w14:textId="77777777" w:rsidR="006D5676" w:rsidRPr="006D5676" w:rsidRDefault="006D567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b/>
          <w:sz w:val="28"/>
          <w:szCs w:val="28"/>
        </w:rPr>
        <w:t>Аннотация.</w:t>
      </w:r>
      <w:r>
        <w:rPr>
          <w:rFonts w:ascii="Times New Roman" w:hAnsi="Times New Roman" w:cs="Times New Roman"/>
          <w:sz w:val="28"/>
          <w:szCs w:val="28"/>
        </w:rPr>
        <w:t xml:space="preserve"> </w:t>
      </w:r>
      <w:r w:rsidRPr="006D5676">
        <w:rPr>
          <w:rFonts w:ascii="Times New Roman" w:hAnsi="Times New Roman" w:cs="Times New Roman"/>
          <w:sz w:val="28"/>
          <w:szCs w:val="28"/>
        </w:rPr>
        <w:t>Данная научная статья представляет комплексное исследование конституционных механизмов защиты прав граждан Российской Федерации от негативных последствий глобального изменения климата. В работе проводится детальный анализ современных правовых норм, включая последние законодательные инициативы в области климатического регулирования. Особое внимание уделяется исследованию взаимосвязи между конституционным правом на благоприятную окружающую среду и практическими аспектами его реализации в условиях климатических изменений. Автор рассматривает не только юридические, но и важные социальные аспекты проблемы, включая вопросы защиты уязвимых групп населения, адаптации городской инфраструктуры и сохранения здоровья граждан. Статья содержит критическую оценку эффективности существующих правовых механизмов и предлагает научно обоснованные рекомендации по совершенствованию законодательной базы с учетом лучших международных практик.</w:t>
      </w:r>
    </w:p>
    <w:p w14:paraId="4F5EA658" w14:textId="77777777" w:rsidR="006D5676" w:rsidRPr="006D5676" w:rsidRDefault="006D567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b/>
          <w:sz w:val="28"/>
          <w:szCs w:val="28"/>
        </w:rPr>
        <w:t>Ключевые слова:</w:t>
      </w:r>
      <w:r w:rsidRPr="006D5676">
        <w:rPr>
          <w:rFonts w:ascii="Times New Roman" w:hAnsi="Times New Roman" w:cs="Times New Roman"/>
          <w:sz w:val="28"/>
          <w:szCs w:val="28"/>
        </w:rPr>
        <w:t xml:space="preserve"> изменение климата, конституционные права, экологическое законодательство, социальная адаптация, правовые механизмы защиты, климатическая политика</w:t>
      </w:r>
    </w:p>
    <w:p w14:paraId="7D2056E8" w14:textId="77777777" w:rsidR="00452EF6" w:rsidRPr="006D5676" w:rsidRDefault="00452EF6" w:rsidP="006D5676">
      <w:pPr>
        <w:spacing w:after="0" w:line="360" w:lineRule="auto"/>
        <w:ind w:firstLine="709"/>
        <w:jc w:val="both"/>
        <w:rPr>
          <w:rFonts w:ascii="Times New Roman" w:hAnsi="Times New Roman" w:cs="Times New Roman"/>
          <w:sz w:val="28"/>
          <w:szCs w:val="28"/>
        </w:rPr>
      </w:pPr>
    </w:p>
    <w:p w14:paraId="5CB2F36C" w14:textId="77777777" w:rsidR="00452EF6" w:rsidRPr="006D5676" w:rsidRDefault="006D5676" w:rsidP="006D5676">
      <w:pPr>
        <w:spacing w:after="0" w:line="240" w:lineRule="auto"/>
        <w:jc w:val="center"/>
        <w:rPr>
          <w:rFonts w:ascii="Times New Roman" w:hAnsi="Times New Roman" w:cs="Times New Roman"/>
          <w:b/>
          <w:sz w:val="28"/>
          <w:szCs w:val="28"/>
        </w:rPr>
      </w:pPr>
      <w:r w:rsidRPr="006D5676">
        <w:rPr>
          <w:rFonts w:ascii="Times New Roman" w:hAnsi="Times New Roman" w:cs="Times New Roman"/>
          <w:b/>
          <w:sz w:val="28"/>
          <w:szCs w:val="28"/>
        </w:rPr>
        <w:t>Constitutional Protection of Citizens' Rights Against Climate Change Impacts: Legal and Social Dimensions</w:t>
      </w:r>
    </w:p>
    <w:p w14:paraId="58315AB6" w14:textId="77777777" w:rsidR="006D5676" w:rsidRDefault="006D5676" w:rsidP="006D5676">
      <w:pPr>
        <w:spacing w:after="0" w:line="360" w:lineRule="auto"/>
        <w:ind w:firstLine="709"/>
        <w:jc w:val="both"/>
        <w:rPr>
          <w:rFonts w:ascii="Times New Roman" w:hAnsi="Times New Roman" w:cs="Times New Roman"/>
          <w:sz w:val="28"/>
          <w:szCs w:val="28"/>
        </w:rPr>
      </w:pPr>
    </w:p>
    <w:p w14:paraId="7871E835" w14:textId="77777777" w:rsidR="006D5676" w:rsidRPr="006D5676" w:rsidRDefault="006D5676" w:rsidP="006D5676">
      <w:pPr>
        <w:spacing w:after="0" w:line="360" w:lineRule="auto"/>
        <w:ind w:firstLine="709"/>
        <w:jc w:val="both"/>
        <w:rPr>
          <w:rFonts w:ascii="Times New Roman" w:hAnsi="Times New Roman" w:cs="Times New Roman"/>
          <w:sz w:val="28"/>
          <w:szCs w:val="28"/>
        </w:rPr>
      </w:pPr>
      <w:r w:rsidRPr="006D5676">
        <w:rPr>
          <w:rStyle w:val="a3"/>
          <w:rFonts w:ascii="Times New Roman" w:hAnsi="Times New Roman" w:cs="Times New Roman"/>
          <w:color w:val="404040"/>
          <w:sz w:val="28"/>
          <w:szCs w:val="28"/>
          <w:shd w:val="clear" w:color="auto" w:fill="FFFFFF"/>
          <w:lang w:val="en-US"/>
        </w:rPr>
        <w:t>Abstract</w:t>
      </w:r>
      <w:r w:rsidRPr="006D5676">
        <w:rPr>
          <w:lang w:val="en-US"/>
        </w:rPr>
        <w:t>. </w:t>
      </w:r>
      <w:r w:rsidRPr="006D5676">
        <w:rPr>
          <w:rFonts w:ascii="Times New Roman" w:hAnsi="Times New Roman" w:cs="Times New Roman"/>
          <w:sz w:val="28"/>
          <w:szCs w:val="28"/>
          <w:lang w:val="en-US"/>
        </w:rPr>
        <w:t>This scholarly article provides a comprehensive examination of constitutional mechanisms for protecting citizens' rights against the negative impacts of global climate change in the Russian Federation. The study offers an in-depth analysis of contemporary legal norms, including recent legislative initiatives in climate regulati</w:t>
      </w:r>
      <w:r w:rsidRPr="006D5676">
        <w:rPr>
          <w:rFonts w:ascii="Times New Roman" w:hAnsi="Times New Roman" w:cs="Times New Roman"/>
          <w:sz w:val="28"/>
          <w:szCs w:val="28"/>
        </w:rPr>
        <w:t xml:space="preserve">on. Special focus is placed on investigating the relationship between the constitutional right to a favorable environment and its practical implementation </w:t>
      </w:r>
      <w:r w:rsidRPr="006D5676">
        <w:rPr>
          <w:rFonts w:ascii="Times New Roman" w:hAnsi="Times New Roman" w:cs="Times New Roman"/>
          <w:sz w:val="28"/>
          <w:szCs w:val="28"/>
        </w:rPr>
        <w:lastRenderedPageBreak/>
        <w:t>amidst climate challenges. The author explores not only legal but also crucial social dimensions of the issue, encompassing protection of vulnerable population groups, urban infrastructure adaptation, and public health preservation. The paper presents a critical assessment of existing legal mechanisms' effectiveness and proposes evidence-based recommendations for legislative improvements, incorporating international best practices in the field.</w:t>
      </w:r>
    </w:p>
    <w:p w14:paraId="44E62F44" w14:textId="77777777" w:rsidR="006D5676" w:rsidRPr="006D5676" w:rsidRDefault="006D567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b/>
          <w:sz w:val="28"/>
          <w:szCs w:val="28"/>
        </w:rPr>
        <w:t>Keywords:</w:t>
      </w:r>
      <w:r w:rsidRPr="006D5676">
        <w:rPr>
          <w:rFonts w:ascii="Times New Roman" w:hAnsi="Times New Roman" w:cs="Times New Roman"/>
          <w:sz w:val="28"/>
          <w:szCs w:val="28"/>
        </w:rPr>
        <w:t xml:space="preserve"> climate change, constitutional rights, environmental legislation, social adaptation, legal protection mechanisms, climate policy</w:t>
      </w:r>
    </w:p>
    <w:p w14:paraId="4DB020D7" w14:textId="77777777" w:rsidR="00452EF6" w:rsidRPr="006D5676" w:rsidRDefault="00452EF6" w:rsidP="006D5676">
      <w:pPr>
        <w:spacing w:after="0" w:line="360" w:lineRule="auto"/>
        <w:ind w:firstLine="709"/>
        <w:jc w:val="both"/>
        <w:rPr>
          <w:rFonts w:ascii="Times New Roman" w:hAnsi="Times New Roman" w:cs="Times New Roman"/>
          <w:sz w:val="28"/>
          <w:szCs w:val="28"/>
        </w:rPr>
      </w:pPr>
    </w:p>
    <w:p w14:paraId="78E8A979"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b/>
          <w:sz w:val="28"/>
          <w:szCs w:val="28"/>
        </w:rPr>
        <w:t>Введение</w:t>
      </w:r>
      <w:r w:rsidR="006D5676" w:rsidRPr="006D5676">
        <w:rPr>
          <w:rFonts w:ascii="Times New Roman" w:hAnsi="Times New Roman" w:cs="Times New Roman"/>
          <w:b/>
          <w:sz w:val="28"/>
          <w:szCs w:val="28"/>
        </w:rPr>
        <w:t>.</w:t>
      </w:r>
      <w:r w:rsidR="006D5676" w:rsidRPr="006D5676">
        <w:rPr>
          <w:rFonts w:ascii="Times New Roman" w:hAnsi="Times New Roman" w:cs="Times New Roman"/>
          <w:sz w:val="28"/>
          <w:szCs w:val="28"/>
        </w:rPr>
        <w:t xml:space="preserve"> </w:t>
      </w:r>
      <w:r w:rsidRPr="006D5676">
        <w:rPr>
          <w:rFonts w:ascii="Times New Roman" w:hAnsi="Times New Roman" w:cs="Times New Roman"/>
          <w:sz w:val="28"/>
          <w:szCs w:val="28"/>
        </w:rPr>
        <w:t>Изменение климата стало одной из наиболее серьезных глобальных проблем современности, оказывающей все более ощутимое воздействие на все сферы человеческой жизни. В России, где</w:t>
      </w:r>
      <w:r w:rsidR="007E775D">
        <w:rPr>
          <w:rFonts w:ascii="Times New Roman" w:hAnsi="Times New Roman" w:cs="Times New Roman"/>
          <w:sz w:val="28"/>
          <w:szCs w:val="28"/>
        </w:rPr>
        <w:t>»</w:t>
      </w:r>
      <w:r w:rsidRPr="006D5676">
        <w:rPr>
          <w:rFonts w:ascii="Times New Roman" w:hAnsi="Times New Roman" w:cs="Times New Roman"/>
          <w:sz w:val="28"/>
          <w:szCs w:val="28"/>
        </w:rPr>
        <w:t xml:space="preserve"> темпы потепления значительно превышают среднемировые показатели, последствия климатических изменений проявляются особенно остро</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[1]</w:t>
      </w:r>
      <w:r w:rsidRPr="006D5676">
        <w:rPr>
          <w:rFonts w:ascii="Times New Roman" w:hAnsi="Times New Roman" w:cs="Times New Roman"/>
          <w:sz w:val="28"/>
          <w:szCs w:val="28"/>
        </w:rPr>
        <w:t xml:space="preserve">. Учащение экстремальных погодных явлений, таяние вечной мерзлоты, смещение природных зон и изменение экосистем создают новые вызовы для защиты конституционных прав граждан. В этих условиях особую актуальность приобретает анализ правовых механизмов, направленных на обеспечение защиты населения от негативных последствий климатических изменений.  </w:t>
      </w:r>
    </w:p>
    <w:p w14:paraId="10BA9134"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Актуальность исследования обусловлена необходимостью переосмысления традиционных подходов к защите прав человека в условиях глобального изменения климата. Российская Федерация, ратифицировавшая Парижское соглашение в 2019 году, взяла на себя обязательства по адаптации к климатическим изменениям и снижению антропогенного воздействия на окружающую среду. Однако реализация этих обязательств требует создания эффективной системы правовых гарантий, обеспечивающих защиту экологических, социальных и экономических прав граждан в условиях меняющегося климата.  </w:t>
      </w:r>
    </w:p>
    <w:p w14:paraId="6061304F"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Целью настоящей статьи является комплексный анализ конституционных гарантий прав граждан на защиту от негативных </w:t>
      </w:r>
      <w:r w:rsidRPr="006D5676">
        <w:rPr>
          <w:rFonts w:ascii="Times New Roman" w:hAnsi="Times New Roman" w:cs="Times New Roman"/>
          <w:sz w:val="28"/>
          <w:szCs w:val="28"/>
        </w:rPr>
        <w:lastRenderedPageBreak/>
        <w:t xml:space="preserve">последствий изменения климата с учетом современных правовых и социальных аспектов. В работе рассматривается как нормативно-правовая база, регулирующая вопросы климатической политики в России, так и практические механизмы реализации конституционных положений о праве на благоприятную окружающую среду. Особое внимание уделяется социальным аспектам защиты населения, включая вопросы охраны здоровья, сохранения жилья, обеспечения трудовых прав и поддержки уязвимых групп в условиях климатических изменений.  </w:t>
      </w:r>
    </w:p>
    <w:p w14:paraId="0B873E4A"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Исследование основывается на анализе современного законодательства, включая последние инициативы в области климатического регулирования, таких как Федеральный закон </w:t>
      </w:r>
      <w:r w:rsidR="007E775D">
        <w:rPr>
          <w:rFonts w:ascii="Times New Roman" w:hAnsi="Times New Roman" w:cs="Times New Roman"/>
          <w:sz w:val="28"/>
          <w:szCs w:val="28"/>
        </w:rPr>
        <w:t>«</w:t>
      </w:r>
      <w:r w:rsidRPr="006D5676">
        <w:rPr>
          <w:rFonts w:ascii="Times New Roman" w:hAnsi="Times New Roman" w:cs="Times New Roman"/>
          <w:sz w:val="28"/>
          <w:szCs w:val="28"/>
        </w:rPr>
        <w:t>Об ограничении выбросов парниковых газов</w:t>
      </w:r>
      <w:r w:rsidR="007E775D">
        <w:rPr>
          <w:rFonts w:ascii="Times New Roman" w:hAnsi="Times New Roman" w:cs="Times New Roman"/>
          <w:sz w:val="28"/>
          <w:szCs w:val="28"/>
        </w:rPr>
        <w:t>»</w:t>
      </w:r>
      <w:r w:rsidRPr="006D5676">
        <w:rPr>
          <w:rFonts w:ascii="Times New Roman" w:hAnsi="Times New Roman" w:cs="Times New Roman"/>
          <w:sz w:val="28"/>
          <w:szCs w:val="28"/>
        </w:rPr>
        <w:t xml:space="preserve"> и Национальный план адаптации к изменениям климата. Рассматриваются также международные обязательства России в сфере климатической политики и их влияние на развитие национального законодательства.  </w:t>
      </w:r>
    </w:p>
    <w:p w14:paraId="5E6D4C76"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Значимость работы заключается в выявлении пробелов и противоречий в современной системе правового регулирования защиты граждан от климатических угроз, а также в определении перспективных направлений совершенствования законодательства. Особое внимание уделяется вопросам реализации конституционных положений на практике, включая возможности судебной защиты прав граждан, нарушенных вследствие климатических изменений или недостаточных мер по адаптации к ним.  </w:t>
      </w:r>
    </w:p>
    <w:p w14:paraId="221B31D2" w14:textId="77777777" w:rsidR="00E6699B"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Анализ представленных в статье материалов позволяет сделать вывод о необходимости дальнейшего развития системы конституционных гарантий защиты прав граждан от последствий изменения климата, что требует как совершенствования законодательной базы, так и создания эффективных механизмов правоприменения. Решение этих задач имеет особое значение для обеспечения устойчивого развития страны в условиях глобальных климатических изменений.</w:t>
      </w:r>
    </w:p>
    <w:p w14:paraId="08530ECC" w14:textId="77777777" w:rsidR="00452EF6" w:rsidRPr="006D5676" w:rsidRDefault="00452EF6" w:rsidP="006D5676">
      <w:pPr>
        <w:spacing w:after="0" w:line="360" w:lineRule="auto"/>
        <w:ind w:firstLine="709"/>
        <w:jc w:val="both"/>
        <w:rPr>
          <w:rFonts w:ascii="Times New Roman" w:hAnsi="Times New Roman" w:cs="Times New Roman"/>
          <w:sz w:val="28"/>
          <w:szCs w:val="28"/>
        </w:rPr>
      </w:pPr>
    </w:p>
    <w:p w14:paraId="756B62DA" w14:textId="77777777" w:rsidR="00452EF6" w:rsidRPr="006D5676" w:rsidRDefault="006D567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b/>
          <w:sz w:val="28"/>
          <w:szCs w:val="28"/>
        </w:rPr>
        <w:lastRenderedPageBreak/>
        <w:t>Основная часть.</w:t>
      </w:r>
      <w:r>
        <w:rPr>
          <w:rFonts w:ascii="Times New Roman" w:hAnsi="Times New Roman" w:cs="Times New Roman"/>
          <w:sz w:val="28"/>
          <w:szCs w:val="28"/>
        </w:rPr>
        <w:t xml:space="preserve"> </w:t>
      </w:r>
      <w:r w:rsidR="00452EF6" w:rsidRPr="006D5676">
        <w:rPr>
          <w:rFonts w:ascii="Times New Roman" w:hAnsi="Times New Roman" w:cs="Times New Roman"/>
          <w:sz w:val="28"/>
          <w:szCs w:val="28"/>
        </w:rPr>
        <w:t xml:space="preserve">Изменение климата представляет собой одну из наиболее значимых угроз современности, оказывая прямое воздействие на экологические, социальные и экономические права граждан. В этой связи конституционные гарантии защиты от негативных последствий климатических изменений приобретают особую актуальность. </w:t>
      </w:r>
      <w:r w:rsidR="007E775D">
        <w:rPr>
          <w:rFonts w:ascii="Times New Roman" w:hAnsi="Times New Roman" w:cs="Times New Roman"/>
          <w:sz w:val="28"/>
          <w:szCs w:val="28"/>
        </w:rPr>
        <w:t>«</w:t>
      </w:r>
      <w:r w:rsidR="00452EF6" w:rsidRPr="006D5676">
        <w:rPr>
          <w:rFonts w:ascii="Times New Roman" w:hAnsi="Times New Roman" w:cs="Times New Roman"/>
          <w:sz w:val="28"/>
          <w:szCs w:val="28"/>
        </w:rPr>
        <w:t>В Российской Федерации, как и во многих других странах, конституционные нормы формируют правовую основу для обеспечения права граждан на благоприятную окружающую среду, что закреплено в статье 42 Конституции РФ</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2</w:t>
      </w:r>
      <w:r w:rsidR="007E775D" w:rsidRPr="007E775D">
        <w:rPr>
          <w:rFonts w:ascii="Times New Roman" w:hAnsi="Times New Roman" w:cs="Times New Roman"/>
          <w:sz w:val="28"/>
          <w:szCs w:val="28"/>
        </w:rPr>
        <w:t>]</w:t>
      </w:r>
      <w:r w:rsidR="00452EF6" w:rsidRPr="006D5676">
        <w:rPr>
          <w:rFonts w:ascii="Times New Roman" w:hAnsi="Times New Roman" w:cs="Times New Roman"/>
          <w:sz w:val="28"/>
          <w:szCs w:val="28"/>
        </w:rPr>
        <w:t xml:space="preserve">. Данное право корреспондирует с обязанностью государства принимать меры по смягчению последствий изменения климата и адаптации к ним, что нашло отражение в ряде законодательных инициатив последних лет.  </w:t>
      </w:r>
    </w:p>
    <w:p w14:paraId="33BC2E9F"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Конституция РФ устанавливает, что каждый имеет право на благоприятную окружающую среду, достоверную информацию о ее состоянии и на возмещение ущерба, причиненного экологическими правонарушениями. Это положение является фундаментальным для защиты граждан от климатических угроз, поскольку создает правовые основания для требований к государству и хозяйствующим субъектам по снижению антропогенного воздействия на климат. Однако реализация этого права требует детализации в текущем законодательстве. В частности, Федеральный закон «Об охране окружающей среды» (№ 7-ФЗ от 10.01.2002) закрепляет принципы устойчивого развития и обязанности государства по предотвращению негативного воздействия на окружающую среду, включая климатические аспекты.  </w:t>
      </w:r>
    </w:p>
    <w:p w14:paraId="5555531E"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Важным шагом в развитии климатического законодательства стало принятие Федерального закона «Об ограничении выбросов парниковых газов» (№ 296-ФЗ от 02.07.2021), который </w:t>
      </w:r>
      <w:r w:rsidR="007E775D">
        <w:rPr>
          <w:rFonts w:ascii="Times New Roman" w:hAnsi="Times New Roman" w:cs="Times New Roman"/>
          <w:sz w:val="28"/>
          <w:szCs w:val="28"/>
        </w:rPr>
        <w:t>«</w:t>
      </w:r>
      <w:r w:rsidRPr="006D5676">
        <w:rPr>
          <w:rFonts w:ascii="Times New Roman" w:hAnsi="Times New Roman" w:cs="Times New Roman"/>
          <w:sz w:val="28"/>
          <w:szCs w:val="28"/>
        </w:rPr>
        <w:t>ввел систему учета и регулирования выбросов, а также меры по стимулированию низкоуглеродного развития</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3</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Этот закон направлен на выполнение международных обязательств России, в частности Парижского соглашения 2015 года, и создает правовые механизмы для защиты граждан от последствий изменения климата. Кроме того, в 2021 </w:t>
      </w:r>
      <w:r w:rsidRPr="006D5676">
        <w:rPr>
          <w:rFonts w:ascii="Times New Roman" w:hAnsi="Times New Roman" w:cs="Times New Roman"/>
          <w:sz w:val="28"/>
          <w:szCs w:val="28"/>
        </w:rPr>
        <w:lastRenderedPageBreak/>
        <w:t>году был утвержден Национальный план мероприятий первого этапа адаптации к изменениям климата на период до 2022 года (Распоряжение Правительства РФ № 3183-р от 25.12.2019), который включа</w:t>
      </w:r>
      <w:r w:rsidR="004C2CEA">
        <w:rPr>
          <w:rFonts w:ascii="Times New Roman" w:hAnsi="Times New Roman" w:cs="Times New Roman"/>
          <w:sz w:val="28"/>
          <w:szCs w:val="28"/>
        </w:rPr>
        <w:t>л</w:t>
      </w:r>
      <w:r w:rsidRPr="006D5676">
        <w:rPr>
          <w:rFonts w:ascii="Times New Roman" w:hAnsi="Times New Roman" w:cs="Times New Roman"/>
          <w:sz w:val="28"/>
          <w:szCs w:val="28"/>
        </w:rPr>
        <w:t xml:space="preserve"> меры по защите населения, инфраструктуры и экономики от климатических рисков.  </w:t>
      </w:r>
    </w:p>
    <w:p w14:paraId="45627912"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Судебная практика также играет значительную роль в защите экологических прав граждан. В последние годы наблюдается рост числа исков, связанных с климатическими изменениями, хотя в России такие дела пока редки. Тем не менее, </w:t>
      </w:r>
      <w:r w:rsidR="007E775D">
        <w:rPr>
          <w:rFonts w:ascii="Times New Roman" w:hAnsi="Times New Roman" w:cs="Times New Roman"/>
          <w:sz w:val="28"/>
          <w:szCs w:val="28"/>
        </w:rPr>
        <w:t>«</w:t>
      </w:r>
      <w:r w:rsidRPr="006D5676">
        <w:rPr>
          <w:rFonts w:ascii="Times New Roman" w:hAnsi="Times New Roman" w:cs="Times New Roman"/>
          <w:sz w:val="28"/>
          <w:szCs w:val="28"/>
        </w:rPr>
        <w:t>конституционные нормы и законодательство предоставляют гражданам возможность обращаться в суд за защитой своих прав, нарушенных вследствие бездействия или недостаточных мер государства в области климатической политики</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4</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Например, статья 46 Конституции РФ гарантирует право на судебную защиту, что может быть использовано для оспаривания решений, ведущих к увеличению выбросов парниковых газов или ухудшению экологической обстановки.  </w:t>
      </w:r>
    </w:p>
    <w:p w14:paraId="6DCB72D7"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Международный опыт показывает, что конституционные гарантии могут служить мощным инструментом в борьбе с изменением климата. В ряде стран, таких как Нидерланды и Колумбия, суды обязали правительства усилить меры по сокращению выбросов на основании конституционных норм о праве на благоприятную окружающую среду. В России потенциал таких механизмов пока раскрыт не в полной мере, но развитие климатического законодательства и усиление роли судебной защиты создают предпосылки для более активного использования конституционных норм в этой сфере.  </w:t>
      </w:r>
    </w:p>
    <w:p w14:paraId="31019100"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Таким образом, конституционные гарантии прав граждан на защиту от негативных последствий изменения климата в России включают право на благоприятную окружающую среду, закрепленное в статье 42 Конституции РФ, а также систему законодательных мер, направленных на снижение выбросов парниковых газов и адаптацию к климатическим изменениям. Однако для полноценной реализации этих гарантий необходимо дальнейшее развитие законодательства, усиление контроля за исполнением климатических программ и расширение практики судебной защиты экологических прав.</w:t>
      </w:r>
    </w:p>
    <w:p w14:paraId="2424803F"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lastRenderedPageBreak/>
        <w:t xml:space="preserve">Изменение климата оказывает глубокое влияние на социальные права граждан, затрагивая такие фундаментальные аспекты, как здоровье, жилье, труд и доступ к базовым ресурсам. В Российской Федерации эти вызовы приобретают особую актуальность в связи с ускоренными темпами потепления, которые, по данным Росгидромета, в 2,5 раза превышают среднемировые показатели. </w:t>
      </w:r>
      <w:r w:rsidR="007E775D">
        <w:rPr>
          <w:rFonts w:ascii="Times New Roman" w:hAnsi="Times New Roman" w:cs="Times New Roman"/>
          <w:sz w:val="28"/>
          <w:szCs w:val="28"/>
        </w:rPr>
        <w:t>«</w:t>
      </w:r>
      <w:r w:rsidRPr="006D5676">
        <w:rPr>
          <w:rFonts w:ascii="Times New Roman" w:hAnsi="Times New Roman" w:cs="Times New Roman"/>
          <w:sz w:val="28"/>
          <w:szCs w:val="28"/>
        </w:rPr>
        <w:t>Социальные последствия климатических изменений проявляются в увеличении частоты экстремальных погодных явлений, деградации вечной мерзлоты, изменении условий для традиционных видов хозяйственной деятельности и росте климатически обусловленных заболеваний</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5</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w:t>
      </w:r>
    </w:p>
    <w:p w14:paraId="2758C329"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Одним из наиболее значимых социальных последствий изменения климата является угроза здоровью населения. Увеличение периодов аномальной жары, наблюдаемое в последние годы, приводит к росту сердечно-сосудистых заболеваний, тогда как изменения в ареалах распространения переносчиков инфекций создают риски возникновения новых эпидемиологических угроз. В ответ на эти вызовы Министерство здравоохранения РФ разрабатывает методические рекомендации по профилактике климатически обусловленных заболеваний, однако системный подход к защите здоровья населения от последствий изменения климата пока не сформирован.  </w:t>
      </w:r>
    </w:p>
    <w:p w14:paraId="1343C04F"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Жилищные права граждан также оказываются под угрозой из-за климатических изменений. Таяние вечной мерзлоты, которое затрагивает около 65% территории России, приводит к деформации зданий и сооружений в северных регионах. Особую уязвимость демонстрируют коренные малочисленные народы Севера, чей традиционный уклад жизни напрямую зависит от состояния экосистем. В 2021 году Правительство РФ утвердило Концепцию развития системы мониторинга многолетнемерзлых грунтов (Распоряжение № 703-р от 31.03.2021), однако меры по защите жилья граждан в этих регионах требуют более активного финансирования и правового регулирования.  </w:t>
      </w:r>
    </w:p>
    <w:p w14:paraId="293543F5"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lastRenderedPageBreak/>
        <w:t xml:space="preserve">Трудовые права граждан также подвергаются трансформации под воздействием климатических изменений. </w:t>
      </w:r>
      <w:r w:rsidR="007E775D">
        <w:rPr>
          <w:rFonts w:ascii="Times New Roman" w:hAnsi="Times New Roman" w:cs="Times New Roman"/>
          <w:sz w:val="28"/>
          <w:szCs w:val="28"/>
        </w:rPr>
        <w:t>«</w:t>
      </w:r>
      <w:r w:rsidRPr="006D5676">
        <w:rPr>
          <w:rFonts w:ascii="Times New Roman" w:hAnsi="Times New Roman" w:cs="Times New Roman"/>
          <w:sz w:val="28"/>
          <w:szCs w:val="28"/>
        </w:rPr>
        <w:t>Традиционные отрасли экономики, такие как сельское хозяйство, лесное хозяйство и рыболовство, сталкиваются с необходимостью адаптации к изменяющимся условиям. В частности, смещение климатических зон приводит к изменению сроков сельскохозяйственных работ и перераспределению зон рискованного земледелия</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5</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В этом контексте важное значение приобретают меры по переподготовке кадров и развитию новых направлений занятости в рамках </w:t>
      </w:r>
      <w:r w:rsidR="004C2CEA">
        <w:rPr>
          <w:rFonts w:ascii="Times New Roman" w:hAnsi="Times New Roman" w:cs="Times New Roman"/>
          <w:sz w:val="28"/>
          <w:szCs w:val="28"/>
        </w:rPr>
        <w:t>«</w:t>
      </w:r>
      <w:r w:rsidRPr="006D5676">
        <w:rPr>
          <w:rFonts w:ascii="Times New Roman" w:hAnsi="Times New Roman" w:cs="Times New Roman"/>
          <w:sz w:val="28"/>
          <w:szCs w:val="28"/>
        </w:rPr>
        <w:t>зеленой</w:t>
      </w:r>
      <w:r w:rsidR="004C2CEA">
        <w:rPr>
          <w:rFonts w:ascii="Times New Roman" w:hAnsi="Times New Roman" w:cs="Times New Roman"/>
          <w:sz w:val="28"/>
          <w:szCs w:val="28"/>
        </w:rPr>
        <w:t>»</w:t>
      </w:r>
      <w:r w:rsidRPr="006D5676">
        <w:rPr>
          <w:rFonts w:ascii="Times New Roman" w:hAnsi="Times New Roman" w:cs="Times New Roman"/>
          <w:sz w:val="28"/>
          <w:szCs w:val="28"/>
        </w:rPr>
        <w:t xml:space="preserve"> экономики, закрепленные в Стратегии социально-экономического развития Российской Федерации с низким уровнем выбросов парниковых газов до 2050 года (Распоряжение Правительства РФ № 3052-р от 29.10.2021).  </w:t>
      </w:r>
    </w:p>
    <w:p w14:paraId="7B7CDCC0"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Социальная защита уязвимых групп населения от последствий изменения климата требует особого внимания. Пожилые люди, дети, лица с ограниченными возможностями здоровья и жители сельских территорий в наибольшей степени подвержены рискам, связанным с экстремальными погодными явлениями. В 2020 году Минтруд России разработал методические рекомендации по учету климатических факторов при организации социальной защиты населения, однако эти меры носят пока рекомендательный характер и не подкреплены достаточным финансированием.  </w:t>
      </w:r>
    </w:p>
    <w:p w14:paraId="002DAE49"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Важным аспектом социальной защиты является обеспечение продовольственной безопасности в условиях изменения климата. Учащение засух и наводнений создает риски для стабильности сельскохозяйственного производства. </w:t>
      </w:r>
      <w:r w:rsidR="007E775D">
        <w:rPr>
          <w:rFonts w:ascii="Times New Roman" w:hAnsi="Times New Roman" w:cs="Times New Roman"/>
          <w:sz w:val="28"/>
          <w:szCs w:val="28"/>
        </w:rPr>
        <w:t>«</w:t>
      </w:r>
      <w:r w:rsidRPr="006D5676">
        <w:rPr>
          <w:rFonts w:ascii="Times New Roman" w:hAnsi="Times New Roman" w:cs="Times New Roman"/>
          <w:sz w:val="28"/>
          <w:szCs w:val="28"/>
        </w:rPr>
        <w:t>В ответ на эти вызовы в 2021 году была принята Доктрина продовольственной безопасности Российской Федерации (Указ Президента РФ № 20 от 21.01.2020), которая включает меры по адаптации агропромышленного комплекса к климатическим изменениям</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6</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Однако вопросы доступа населения к качественным пищевым продуктам в условиях климатических изменений требуют более детальной проработки на законодательном уровне.  </w:t>
      </w:r>
    </w:p>
    <w:p w14:paraId="7383D5A6"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lastRenderedPageBreak/>
        <w:t xml:space="preserve">Образование и информирование населения о рисках, связанных с изменением климата, представляют собой ключевой элемент социальной защиты. </w:t>
      </w:r>
      <w:r w:rsidR="007E775D">
        <w:rPr>
          <w:rFonts w:ascii="Times New Roman" w:hAnsi="Times New Roman" w:cs="Times New Roman"/>
          <w:sz w:val="28"/>
          <w:szCs w:val="28"/>
        </w:rPr>
        <w:t>«</w:t>
      </w:r>
      <w:r w:rsidRPr="006D5676">
        <w:rPr>
          <w:rFonts w:ascii="Times New Roman" w:hAnsi="Times New Roman" w:cs="Times New Roman"/>
          <w:sz w:val="28"/>
          <w:szCs w:val="28"/>
        </w:rPr>
        <w:t>В 2021 году Министерство просвещения РФ включило основы климатических знаний в федеральные государственные образовательные стандарты, что закреплено в Приказе № 286 от 31.05.2021</w:t>
      </w:r>
      <w:r w:rsidR="007E775D">
        <w:rPr>
          <w:rFonts w:ascii="Times New Roman" w:hAnsi="Times New Roman" w:cs="Times New Roman"/>
          <w:sz w:val="28"/>
          <w:szCs w:val="28"/>
        </w:rPr>
        <w:t xml:space="preserve">» </w:t>
      </w:r>
      <w:r w:rsidR="007E775D" w:rsidRPr="007E775D">
        <w:rPr>
          <w:rFonts w:ascii="Times New Roman" w:hAnsi="Times New Roman" w:cs="Times New Roman"/>
          <w:sz w:val="28"/>
          <w:szCs w:val="28"/>
        </w:rPr>
        <w:t>[</w:t>
      </w:r>
      <w:r w:rsidR="007E775D">
        <w:rPr>
          <w:rFonts w:ascii="Times New Roman" w:hAnsi="Times New Roman" w:cs="Times New Roman"/>
          <w:sz w:val="28"/>
          <w:szCs w:val="28"/>
        </w:rPr>
        <w:t>7</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Однако уровень осведомленности населения о мерах индивидуальной защиты от последствий изменения климата остается недостаточным, что требует развития систем климатического просвещения и раннего предупреждения об опасных явлениях.  </w:t>
      </w:r>
    </w:p>
    <w:p w14:paraId="23A824D0"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Международное сотрудничество в области защиты социальных прав от последствий изменения климата также играет важную роль. Российская Федерация участвует в работе Рабочей группы по вопросам изменения климата Совета ООН по правам человека, что создает возможности для обмена лучшими практиками в области социальной адаптации. В 2022 году Россия представила добровольный национальный обзор достижения Целей устойчивого развития ООН, где были отражены меры по защите социальных прав в условиях изменения климата.  </w:t>
      </w:r>
    </w:p>
    <w:p w14:paraId="049909D2"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Финансовые механизмы социальной защиты от последствий изменения климата требуют дальнейшего развития. В 2021 году Банк России включил климатические риски в перечень факторов, которые кредитные организации должны учитывать при оценке финансовой устойчивости (Указание № 5643-У от 23.07.2021). Однако </w:t>
      </w:r>
      <w:r w:rsidR="007E775D">
        <w:rPr>
          <w:rFonts w:ascii="Times New Roman" w:hAnsi="Times New Roman" w:cs="Times New Roman"/>
          <w:sz w:val="28"/>
          <w:szCs w:val="28"/>
        </w:rPr>
        <w:t>«</w:t>
      </w:r>
      <w:r w:rsidRPr="006D5676">
        <w:rPr>
          <w:rFonts w:ascii="Times New Roman" w:hAnsi="Times New Roman" w:cs="Times New Roman"/>
          <w:sz w:val="28"/>
          <w:szCs w:val="28"/>
        </w:rPr>
        <w:t>специализированные финансовые инструменты для поддержки социально уязвимых групп в условиях климатических изменений, такие как климатические страховые продукты или адаптационные субсидии, пока не получили широкого распространения</w:t>
      </w:r>
      <w:r w:rsidR="007E775D">
        <w:rPr>
          <w:rFonts w:ascii="Times New Roman" w:hAnsi="Times New Roman" w:cs="Times New Roman"/>
          <w:sz w:val="28"/>
          <w:szCs w:val="28"/>
        </w:rPr>
        <w:t>»</w:t>
      </w:r>
      <w:r w:rsidR="007E775D" w:rsidRPr="007E775D">
        <w:rPr>
          <w:rFonts w:ascii="Times New Roman" w:hAnsi="Times New Roman" w:cs="Times New Roman"/>
          <w:sz w:val="28"/>
          <w:szCs w:val="28"/>
        </w:rPr>
        <w:t xml:space="preserve"> [</w:t>
      </w:r>
      <w:r w:rsidR="007E775D">
        <w:rPr>
          <w:rFonts w:ascii="Times New Roman" w:hAnsi="Times New Roman" w:cs="Times New Roman"/>
          <w:sz w:val="28"/>
          <w:szCs w:val="28"/>
        </w:rPr>
        <w:t>8</w:t>
      </w:r>
      <w:r w:rsidR="007E775D" w:rsidRPr="007E775D">
        <w:rPr>
          <w:rFonts w:ascii="Times New Roman" w:hAnsi="Times New Roman" w:cs="Times New Roman"/>
          <w:sz w:val="28"/>
          <w:szCs w:val="28"/>
        </w:rPr>
        <w:t>]</w:t>
      </w:r>
      <w:r w:rsidRPr="006D5676">
        <w:rPr>
          <w:rFonts w:ascii="Times New Roman" w:hAnsi="Times New Roman" w:cs="Times New Roman"/>
          <w:sz w:val="28"/>
          <w:szCs w:val="28"/>
        </w:rPr>
        <w:t xml:space="preserve">.  </w:t>
      </w:r>
    </w:p>
    <w:p w14:paraId="7E1A70FC"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Таким образом, социальные аспекты защиты от последствий изменения климата в Российской Федерации требуют комплексного подхода, сочетающего меры по охране здоровья, защите жилья, обеспечению трудовых прав и поддержке уязвимых групп населения. Несмотря на наличие отдельных законодательных инициатив и программ, системная политика в этой области </w:t>
      </w:r>
      <w:r w:rsidRPr="006D5676">
        <w:rPr>
          <w:rFonts w:ascii="Times New Roman" w:hAnsi="Times New Roman" w:cs="Times New Roman"/>
          <w:sz w:val="28"/>
          <w:szCs w:val="28"/>
        </w:rPr>
        <w:lastRenderedPageBreak/>
        <w:t>пока находится в стадии формирования. Дальнейшее развитие нормативно-правовой базы должно быть направлено на усиление социальных гарантий в условиях климатических изменений, обеспечение финансирования адаптационных мер и повышение осведомленности населения о климатических рисках.</w:t>
      </w:r>
    </w:p>
    <w:p w14:paraId="576D807C" w14:textId="77777777" w:rsidR="00452EF6" w:rsidRPr="006D5676" w:rsidRDefault="00452EF6" w:rsidP="006D5676">
      <w:pPr>
        <w:spacing w:after="0" w:line="360" w:lineRule="auto"/>
        <w:ind w:firstLine="709"/>
        <w:jc w:val="both"/>
        <w:rPr>
          <w:rFonts w:ascii="Times New Roman" w:hAnsi="Times New Roman" w:cs="Times New Roman"/>
          <w:sz w:val="28"/>
          <w:szCs w:val="28"/>
        </w:rPr>
      </w:pPr>
    </w:p>
    <w:p w14:paraId="1EE70884"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b/>
          <w:sz w:val="28"/>
          <w:szCs w:val="28"/>
        </w:rPr>
        <w:t>Выводы</w:t>
      </w:r>
      <w:r w:rsidR="006D5676" w:rsidRPr="006D5676">
        <w:rPr>
          <w:rFonts w:ascii="Times New Roman" w:hAnsi="Times New Roman" w:cs="Times New Roman"/>
          <w:b/>
          <w:sz w:val="28"/>
          <w:szCs w:val="28"/>
        </w:rPr>
        <w:t>.</w:t>
      </w:r>
      <w:r w:rsidR="006D5676">
        <w:rPr>
          <w:rFonts w:ascii="Times New Roman" w:hAnsi="Times New Roman" w:cs="Times New Roman"/>
          <w:sz w:val="28"/>
          <w:szCs w:val="28"/>
        </w:rPr>
        <w:t xml:space="preserve"> </w:t>
      </w:r>
      <w:r w:rsidRPr="006D5676">
        <w:rPr>
          <w:rFonts w:ascii="Times New Roman" w:hAnsi="Times New Roman" w:cs="Times New Roman"/>
          <w:sz w:val="28"/>
          <w:szCs w:val="28"/>
        </w:rPr>
        <w:t xml:space="preserve">Проведенный анализ конституционных гарантий защиты прав граждан от негативных последствий изменения климата демонстрирует наличие прочной правовой основы в российском законодательстве. Конституция РФ, закрепляя право на благоприятную окружающую среду, создает фундамент для разработки специальных мер по адаптации к климатическим изменениям и смягчению их последствий. Однако существующие правовые механизмы требуют существенной доработки и конкретизации с учетом современных климатических вызовов.  </w:t>
      </w:r>
    </w:p>
    <w:p w14:paraId="203E5FE9" w14:textId="77777777" w:rsidR="00452EF6" w:rsidRPr="006D5676" w:rsidRDefault="007E775D"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52EF6" w:rsidRPr="006D5676">
        <w:rPr>
          <w:rFonts w:ascii="Times New Roman" w:hAnsi="Times New Roman" w:cs="Times New Roman"/>
          <w:sz w:val="28"/>
          <w:szCs w:val="28"/>
        </w:rPr>
        <w:t>Реализация конституционных положений на практике сталкивается с рядом системных проблем, связанных с недостаточной проработанностью механизмов правоприменения</w:t>
      </w:r>
      <w:r>
        <w:rPr>
          <w:rFonts w:ascii="Times New Roman" w:hAnsi="Times New Roman" w:cs="Times New Roman"/>
          <w:sz w:val="28"/>
          <w:szCs w:val="28"/>
        </w:rPr>
        <w:t xml:space="preserve">» </w:t>
      </w:r>
      <w:r w:rsidRPr="007E775D">
        <w:rPr>
          <w:rFonts w:ascii="Times New Roman" w:hAnsi="Times New Roman" w:cs="Times New Roman"/>
          <w:sz w:val="28"/>
          <w:szCs w:val="28"/>
        </w:rPr>
        <w:t>[</w:t>
      </w:r>
      <w:r>
        <w:rPr>
          <w:rFonts w:ascii="Times New Roman" w:hAnsi="Times New Roman" w:cs="Times New Roman"/>
          <w:sz w:val="28"/>
          <w:szCs w:val="28"/>
        </w:rPr>
        <w:t>9</w:t>
      </w:r>
      <w:r w:rsidRPr="007E775D">
        <w:rPr>
          <w:rFonts w:ascii="Times New Roman" w:hAnsi="Times New Roman" w:cs="Times New Roman"/>
          <w:sz w:val="28"/>
          <w:szCs w:val="28"/>
        </w:rPr>
        <w:t>]</w:t>
      </w:r>
      <w:r w:rsidR="00452EF6" w:rsidRPr="006D5676">
        <w:rPr>
          <w:rFonts w:ascii="Times New Roman" w:hAnsi="Times New Roman" w:cs="Times New Roman"/>
          <w:sz w:val="28"/>
          <w:szCs w:val="28"/>
        </w:rPr>
        <w:t xml:space="preserve">. Принятые в последние годы нормативные акты, такие как Федеральный закон "Об ограничении выбросов парниковых газов", безусловно, представляют собой важный шаг вперед, но не охватывают всего спектра вопросов защиты населения от климатических угроз. Особого внимания заслуживает необходимость совершенствования мер социальной защиты уязвимых групп населения, чьи права наиболее подвержены рискам, связанным с изменением климата.  </w:t>
      </w:r>
    </w:p>
    <w:p w14:paraId="13F22AB7"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Судебная защита прав граждан в условиях климатических изменений пока не получила должного развития в российской правовой системе. Опыт зарубежных стран показывает, что эффективное использование конституционных норм в судебной практике может стать действенным инструментом обеспечения климатической справедливости. В России этот потенциал остается нереализованным, что требует пересмотра подходов к судебному толкованию экологических прав.  </w:t>
      </w:r>
    </w:p>
    <w:p w14:paraId="4C5D6361"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lastRenderedPageBreak/>
        <w:t xml:space="preserve">Международные обязательства России в области климатической политики создают дополнительные стимулы для развития национального законодательства. Однако интеграция международных стандартов в российскую правовую систему происходит медленно и требует более последовательной реализации. Особое значение приобретает гармонизация нормативной базы с учетом лучших мировых практик в области защиты прав человека от последствий изменения климата.  </w:t>
      </w:r>
    </w:p>
    <w:p w14:paraId="35BA6338" w14:textId="77777777" w:rsidR="00452EF6" w:rsidRPr="006D567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 xml:space="preserve">Перспективы развития конституционных гарантий защиты от климатических угроз связаны с необходимостью комплексного подхода, объединяющего экологические, социальные и экономические аспекты. Требуется разработка специализированного законодательства, четко определяющего ответственность государственных органов и хозяйствующих субъектов за принятие мер по адаптации к климатическим изменениям. Одновременно важно создать действенные механизмы участия гражданского общества в процессе принятия решений по вопросам климатической политики.  </w:t>
      </w:r>
    </w:p>
    <w:p w14:paraId="4A7D3329" w14:textId="77777777" w:rsidR="00452EF6" w:rsidRDefault="00452EF6" w:rsidP="006D5676">
      <w:pPr>
        <w:spacing w:after="0" w:line="360" w:lineRule="auto"/>
        <w:ind w:firstLine="709"/>
        <w:jc w:val="both"/>
        <w:rPr>
          <w:rFonts w:ascii="Times New Roman" w:hAnsi="Times New Roman" w:cs="Times New Roman"/>
          <w:sz w:val="28"/>
          <w:szCs w:val="28"/>
        </w:rPr>
      </w:pPr>
      <w:r w:rsidRPr="006D5676">
        <w:rPr>
          <w:rFonts w:ascii="Times New Roman" w:hAnsi="Times New Roman" w:cs="Times New Roman"/>
          <w:sz w:val="28"/>
          <w:szCs w:val="28"/>
        </w:rPr>
        <w:t>Завершая анализ, следует подчеркнуть, что эффективная защита прав граждан от последствий изменения климата возможна только при условии системного развития всех элементов правового регулирования. Это предполагает не только совершенствование законодательной базы, но и формирование соответствующей правоприменительной практики, развитие институтов общественного контроля и международного сотрудничества. Решение этих задач станет важным шагом на пути к обеспечению устойчивого развития России в условиях глобальных климатических изменений.</w:t>
      </w:r>
    </w:p>
    <w:p w14:paraId="4020813D" w14:textId="77777777" w:rsidR="006D5676" w:rsidRDefault="006D5676" w:rsidP="006D5676">
      <w:pPr>
        <w:spacing w:after="0" w:line="360" w:lineRule="auto"/>
        <w:ind w:firstLine="709"/>
        <w:jc w:val="both"/>
        <w:rPr>
          <w:rFonts w:ascii="Times New Roman" w:hAnsi="Times New Roman" w:cs="Times New Roman"/>
          <w:sz w:val="28"/>
          <w:szCs w:val="28"/>
        </w:rPr>
      </w:pPr>
    </w:p>
    <w:p w14:paraId="3A0AD6BB" w14:textId="77777777" w:rsidR="000548AE" w:rsidRDefault="000548AE" w:rsidP="006D5676">
      <w:pPr>
        <w:spacing w:after="0" w:line="360" w:lineRule="auto"/>
        <w:ind w:firstLine="709"/>
        <w:jc w:val="both"/>
        <w:rPr>
          <w:rFonts w:ascii="Times New Roman" w:hAnsi="Times New Roman" w:cs="Times New Roman"/>
          <w:sz w:val="28"/>
          <w:szCs w:val="28"/>
        </w:rPr>
      </w:pPr>
    </w:p>
    <w:p w14:paraId="4CDC880B" w14:textId="77777777" w:rsidR="000548AE" w:rsidRDefault="000548AE" w:rsidP="006D5676">
      <w:pPr>
        <w:spacing w:after="0" w:line="360" w:lineRule="auto"/>
        <w:ind w:firstLine="709"/>
        <w:jc w:val="both"/>
        <w:rPr>
          <w:rFonts w:ascii="Times New Roman" w:hAnsi="Times New Roman" w:cs="Times New Roman"/>
          <w:sz w:val="28"/>
          <w:szCs w:val="28"/>
        </w:rPr>
      </w:pPr>
    </w:p>
    <w:p w14:paraId="435BEC1B" w14:textId="77777777" w:rsidR="000548AE" w:rsidRDefault="000548AE" w:rsidP="006D5676">
      <w:pPr>
        <w:spacing w:after="0" w:line="360" w:lineRule="auto"/>
        <w:ind w:firstLine="709"/>
        <w:jc w:val="both"/>
        <w:rPr>
          <w:rFonts w:ascii="Times New Roman" w:hAnsi="Times New Roman" w:cs="Times New Roman"/>
          <w:sz w:val="28"/>
          <w:szCs w:val="28"/>
        </w:rPr>
      </w:pPr>
    </w:p>
    <w:p w14:paraId="387DA70B" w14:textId="77777777" w:rsidR="000548AE" w:rsidRDefault="000548AE" w:rsidP="006D5676">
      <w:pPr>
        <w:spacing w:after="0" w:line="360" w:lineRule="auto"/>
        <w:ind w:firstLine="709"/>
        <w:jc w:val="both"/>
        <w:rPr>
          <w:rFonts w:ascii="Times New Roman" w:hAnsi="Times New Roman" w:cs="Times New Roman"/>
          <w:sz w:val="28"/>
          <w:szCs w:val="28"/>
        </w:rPr>
      </w:pPr>
    </w:p>
    <w:p w14:paraId="477E25AA" w14:textId="77777777" w:rsidR="000548AE" w:rsidRDefault="000548AE" w:rsidP="006D5676">
      <w:pPr>
        <w:spacing w:after="0" w:line="360" w:lineRule="auto"/>
        <w:ind w:firstLine="709"/>
        <w:jc w:val="both"/>
        <w:rPr>
          <w:rFonts w:ascii="Times New Roman" w:hAnsi="Times New Roman" w:cs="Times New Roman"/>
          <w:sz w:val="28"/>
          <w:szCs w:val="28"/>
        </w:rPr>
      </w:pPr>
    </w:p>
    <w:p w14:paraId="4D77CE56" w14:textId="77777777" w:rsidR="006D5676" w:rsidRPr="000548AE" w:rsidRDefault="006D5676" w:rsidP="000548AE">
      <w:pPr>
        <w:spacing w:after="0" w:line="360" w:lineRule="auto"/>
        <w:ind w:firstLine="709"/>
        <w:jc w:val="center"/>
        <w:rPr>
          <w:rFonts w:ascii="Times New Roman" w:hAnsi="Times New Roman" w:cs="Times New Roman"/>
          <w:b/>
          <w:sz w:val="28"/>
          <w:szCs w:val="28"/>
        </w:rPr>
      </w:pPr>
      <w:r w:rsidRPr="000548AE">
        <w:rPr>
          <w:rFonts w:ascii="Times New Roman" w:hAnsi="Times New Roman" w:cs="Times New Roman"/>
          <w:b/>
          <w:sz w:val="28"/>
          <w:szCs w:val="28"/>
        </w:rPr>
        <w:lastRenderedPageBreak/>
        <w:t>Библиография</w:t>
      </w:r>
    </w:p>
    <w:p w14:paraId="0833A272" w14:textId="77777777" w:rsidR="004C2CEA"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4C2CEA" w:rsidRPr="000548AE">
        <w:rPr>
          <w:rFonts w:ascii="Times New Roman" w:hAnsi="Times New Roman" w:cs="Times New Roman"/>
          <w:sz w:val="28"/>
          <w:szCs w:val="28"/>
        </w:rPr>
        <w:t>Ермакова Е. П. Судебные иски к правительствам и частным компаниям стран Европы о защите климата в рамках Парижского соглашения 2015 г. (Великобритания, Нидерланды, Германия, Франция) // Вестник Пермского университета. Юридические науки. 2020. Вып. 49. С. 609–611.</w:t>
      </w:r>
    </w:p>
    <w:p w14:paraId="3FEBA3CA" w14:textId="77777777" w:rsidR="006D5676"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4C2CEA" w:rsidRPr="000548AE">
        <w:rPr>
          <w:rFonts w:ascii="Times New Roman" w:hAnsi="Times New Roman" w:cs="Times New Roman"/>
          <w:sz w:val="28"/>
          <w:szCs w:val="28"/>
        </w:rPr>
        <w:t>Жаворонкова Н. Г., Агафонов В. Б. Климатическое законодательство Российской Федерации: возможности и потенциал в условиях энергетического перехода // Lex russica. 2022. Т. 75. № 1. С. 29–37.</w:t>
      </w:r>
    </w:p>
    <w:p w14:paraId="4DF754F3" w14:textId="77777777" w:rsidR="001D34E9"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D34E9" w:rsidRPr="000548AE">
        <w:rPr>
          <w:rFonts w:ascii="Times New Roman" w:hAnsi="Times New Roman" w:cs="Times New Roman"/>
          <w:sz w:val="28"/>
          <w:szCs w:val="28"/>
        </w:rPr>
        <w:t xml:space="preserve">Жилина, И. Ю. Инновации в борьбе с глобальным потеплением // Экономические и социальные проблемы России – 2020 - (1), 75–103. </w:t>
      </w:r>
      <w:hyperlink r:id="rId4" w:history="1">
        <w:r w:rsidR="001D34E9" w:rsidRPr="000548AE">
          <w:rPr>
            <w:rStyle w:val="a5"/>
            <w:rFonts w:ascii="Times New Roman" w:hAnsi="Times New Roman" w:cs="Times New Roman"/>
            <w:color w:val="auto"/>
            <w:sz w:val="28"/>
            <w:szCs w:val="28"/>
            <w:u w:val="none"/>
          </w:rPr>
          <w:t>https://doi.org/10.31249/espr/2020.01.04</w:t>
        </w:r>
      </w:hyperlink>
      <w:r w:rsidR="001D34E9" w:rsidRPr="000548AE">
        <w:rPr>
          <w:rFonts w:ascii="Times New Roman" w:hAnsi="Times New Roman" w:cs="Times New Roman"/>
          <w:sz w:val="28"/>
          <w:szCs w:val="28"/>
        </w:rPr>
        <w:t xml:space="preserve"> </w:t>
      </w:r>
    </w:p>
    <w:p w14:paraId="2482BC94" w14:textId="77777777" w:rsidR="006D5676"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D34E9" w:rsidRPr="000548AE">
        <w:rPr>
          <w:rFonts w:ascii="Times New Roman" w:hAnsi="Times New Roman" w:cs="Times New Roman"/>
          <w:sz w:val="28"/>
          <w:szCs w:val="28"/>
        </w:rPr>
        <w:t>Иосифов, В. В., Ратнер, П. Д. Вопросы согласования стратегий развития инновационных транспортных средств и ВИЭ в контексте новой климатической политики России // Друкеровский вестник – 2020 - (2), 176–186. https:// doi.org/10.17213/2312-6469-2020-2-176-186</w:t>
      </w:r>
    </w:p>
    <w:p w14:paraId="46894C7D" w14:textId="77777777" w:rsidR="000548AE" w:rsidRPr="000548AE" w:rsidRDefault="000548AE" w:rsidP="006D5676">
      <w:pPr>
        <w:spacing w:after="0" w:line="360" w:lineRule="auto"/>
        <w:ind w:firstLine="709"/>
        <w:jc w:val="both"/>
        <w:rPr>
          <w:rFonts w:ascii="Times New Roman" w:hAnsi="Times New Roman" w:cs="Times New Roman"/>
          <w:sz w:val="28"/>
          <w:szCs w:val="28"/>
        </w:rPr>
      </w:pPr>
      <w:r w:rsidRPr="000548AE">
        <w:rPr>
          <w:rFonts w:ascii="Times New Roman" w:hAnsi="Times New Roman" w:cs="Times New Roman"/>
          <w:sz w:val="28"/>
          <w:szCs w:val="28"/>
        </w:rPr>
        <w:t xml:space="preserve">5. Кошкина, Н. Р. Государственная политика Российской Федерации в области борьбы с изменением климата // Ars Administrandi. Искусство управления – 2020 - 12(3), 441–454. </w:t>
      </w:r>
      <w:hyperlink r:id="rId5" w:history="1">
        <w:r w:rsidRPr="000548AE">
          <w:rPr>
            <w:rStyle w:val="a5"/>
            <w:rFonts w:ascii="Times New Roman" w:hAnsi="Times New Roman" w:cs="Times New Roman"/>
            <w:color w:val="auto"/>
            <w:sz w:val="28"/>
            <w:szCs w:val="28"/>
            <w:u w:val="none"/>
          </w:rPr>
          <w:t>https://doi.org/10.17072/2218-9173-2020- 3-441-454</w:t>
        </w:r>
      </w:hyperlink>
      <w:r w:rsidRPr="000548AE">
        <w:rPr>
          <w:rFonts w:ascii="Times New Roman" w:hAnsi="Times New Roman" w:cs="Times New Roman"/>
          <w:sz w:val="28"/>
          <w:szCs w:val="28"/>
        </w:rPr>
        <w:t xml:space="preserve"> </w:t>
      </w:r>
    </w:p>
    <w:p w14:paraId="1C481F45" w14:textId="77777777" w:rsidR="001D34E9"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548AE">
        <w:rPr>
          <w:rFonts w:ascii="Times New Roman" w:hAnsi="Times New Roman" w:cs="Times New Roman"/>
          <w:sz w:val="28"/>
          <w:szCs w:val="28"/>
        </w:rPr>
        <w:t>Перов, А. В., Юшков, И. В. Россия в мировом тренде климатической политики // Социально-гуманитарные знания – 2019 - (2), 7–19.</w:t>
      </w:r>
    </w:p>
    <w:p w14:paraId="15E454F7" w14:textId="77777777" w:rsidR="000548AE" w:rsidRPr="000548AE" w:rsidRDefault="000548AE" w:rsidP="006D5676">
      <w:pPr>
        <w:spacing w:after="0" w:line="360" w:lineRule="auto"/>
        <w:ind w:firstLine="709"/>
        <w:jc w:val="both"/>
        <w:rPr>
          <w:rFonts w:ascii="Times New Roman" w:hAnsi="Times New Roman" w:cs="Times New Roman"/>
          <w:sz w:val="28"/>
          <w:szCs w:val="28"/>
        </w:rPr>
      </w:pPr>
      <w:r w:rsidRPr="000548AE">
        <w:rPr>
          <w:rFonts w:ascii="Times New Roman" w:hAnsi="Times New Roman" w:cs="Times New Roman"/>
          <w:sz w:val="28"/>
          <w:szCs w:val="28"/>
        </w:rPr>
        <w:t xml:space="preserve">7. Яковлев, И. А., Кабир, Л. С. Климатические финансы в контексте устойчивого развития // Экономика. Налоги. Право – 2020 - 12(5), 44–51. </w:t>
      </w:r>
      <w:hyperlink r:id="rId6" w:history="1">
        <w:r w:rsidRPr="000548AE">
          <w:rPr>
            <w:rStyle w:val="a5"/>
            <w:rFonts w:ascii="Times New Roman" w:hAnsi="Times New Roman" w:cs="Times New Roman"/>
            <w:color w:val="auto"/>
            <w:sz w:val="28"/>
            <w:szCs w:val="28"/>
            <w:u w:val="none"/>
          </w:rPr>
          <w:t>https://doi.org/10.26794/1999-849x-2019-12-5-44-51</w:t>
        </w:r>
      </w:hyperlink>
    </w:p>
    <w:p w14:paraId="739C325D" w14:textId="77777777" w:rsidR="000548AE"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0548AE">
        <w:rPr>
          <w:rFonts w:ascii="Times New Roman" w:hAnsi="Times New Roman" w:cs="Times New Roman"/>
          <w:sz w:val="28"/>
          <w:szCs w:val="28"/>
        </w:rPr>
        <w:t>Яковлев, И. А., Кабир, Л. С., Никулина, С. И. Климатическая политика Российской Федерации: международное сотрудничество и национальный подход // Финансовый журнал – 2020 - 12(4), 26–36. https://doi. org/10.31107/2075-1990-2020-4-26-36</w:t>
      </w:r>
    </w:p>
    <w:p w14:paraId="4A450130" w14:textId="77777777" w:rsidR="000548AE" w:rsidRPr="000548AE" w:rsidRDefault="000548AE" w:rsidP="006D56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0548AE">
        <w:rPr>
          <w:rFonts w:ascii="Times New Roman" w:hAnsi="Times New Roman" w:cs="Times New Roman"/>
          <w:sz w:val="28"/>
          <w:szCs w:val="28"/>
        </w:rPr>
        <w:t xml:space="preserve">Веселова Д. Н. Климатическая политика Российской Федерации:законодательные и институциональные аспекты // Научный </w:t>
      </w:r>
      <w:r w:rsidRPr="000548AE">
        <w:rPr>
          <w:rFonts w:ascii="Times New Roman" w:hAnsi="Times New Roman" w:cs="Times New Roman"/>
          <w:sz w:val="28"/>
          <w:szCs w:val="28"/>
        </w:rPr>
        <w:lastRenderedPageBreak/>
        <w:t>журнал «ДискурсПи». 2021. Т. 18. № 3. С. 96–111. https://doi.org/10.17506/18179568_2021_18_3_96</w:t>
      </w:r>
    </w:p>
    <w:sectPr w:rsidR="000548AE" w:rsidRPr="000548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EF6"/>
    <w:rsid w:val="000548AE"/>
    <w:rsid w:val="001D34E9"/>
    <w:rsid w:val="00452EF6"/>
    <w:rsid w:val="004C2CEA"/>
    <w:rsid w:val="006D5676"/>
    <w:rsid w:val="007E775D"/>
    <w:rsid w:val="008B58FB"/>
    <w:rsid w:val="00A2354B"/>
    <w:rsid w:val="00E6699B"/>
    <w:rsid w:val="00F8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EAC7C"/>
  <w15:chartTrackingRefBased/>
  <w15:docId w15:val="{2AFD7B3B-BCE5-4028-8166-1FEC86B1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452E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452EF6"/>
    <w:rPr>
      <w:b/>
      <w:bCs/>
    </w:rPr>
  </w:style>
  <w:style w:type="character" w:styleId="a4">
    <w:name w:val="Emphasis"/>
    <w:basedOn w:val="a0"/>
    <w:uiPriority w:val="20"/>
    <w:qFormat/>
    <w:rsid w:val="006D5676"/>
    <w:rPr>
      <w:i/>
      <w:iCs/>
    </w:rPr>
  </w:style>
  <w:style w:type="character" w:styleId="a5">
    <w:name w:val="Hyperlink"/>
    <w:basedOn w:val="a0"/>
    <w:uiPriority w:val="99"/>
    <w:unhideWhenUsed/>
    <w:rsid w:val="001D34E9"/>
    <w:rPr>
      <w:color w:val="0563C1" w:themeColor="hyperlink"/>
      <w:u w:val="single"/>
    </w:rPr>
  </w:style>
  <w:style w:type="paragraph" w:styleId="a6">
    <w:name w:val="List Paragraph"/>
    <w:basedOn w:val="a"/>
    <w:uiPriority w:val="34"/>
    <w:qFormat/>
    <w:rsid w:val="000548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37199">
      <w:bodyDiv w:val="1"/>
      <w:marLeft w:val="0"/>
      <w:marRight w:val="0"/>
      <w:marTop w:val="0"/>
      <w:marBottom w:val="0"/>
      <w:divBdr>
        <w:top w:val="none" w:sz="0" w:space="0" w:color="auto"/>
        <w:left w:val="none" w:sz="0" w:space="0" w:color="auto"/>
        <w:bottom w:val="none" w:sz="0" w:space="0" w:color="auto"/>
        <w:right w:val="none" w:sz="0" w:space="0" w:color="auto"/>
      </w:divBdr>
    </w:div>
    <w:div w:id="430244447">
      <w:bodyDiv w:val="1"/>
      <w:marLeft w:val="0"/>
      <w:marRight w:val="0"/>
      <w:marTop w:val="0"/>
      <w:marBottom w:val="0"/>
      <w:divBdr>
        <w:top w:val="none" w:sz="0" w:space="0" w:color="auto"/>
        <w:left w:val="none" w:sz="0" w:space="0" w:color="auto"/>
        <w:bottom w:val="none" w:sz="0" w:space="0" w:color="auto"/>
        <w:right w:val="none" w:sz="0" w:space="0" w:color="auto"/>
      </w:divBdr>
    </w:div>
    <w:div w:id="90364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s://doi.org/10.26794/1999-849x-2019-12-5-44-51" TargetMode="External" /><Relationship Id="rId5" Type="http://schemas.openxmlformats.org/officeDocument/2006/relationships/hyperlink" Target="https://doi.org/10.17072/2218-9173-2020-%203-441-454" TargetMode="External" /><Relationship Id="rId4" Type="http://schemas.openxmlformats.org/officeDocument/2006/relationships/hyperlink" Target="https://doi.org/10.31249/espr/2020.01.04"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3087</Words>
  <Characters>17599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Татьяночка</dc:creator>
  <cp:keywords/>
  <dc:description/>
  <cp:lastModifiedBy>Мехти Алиев Юб-203</cp:lastModifiedBy>
  <cp:revision>2</cp:revision>
  <dcterms:created xsi:type="dcterms:W3CDTF">2026-05-27T07:43:00Z</dcterms:created>
  <dcterms:modified xsi:type="dcterms:W3CDTF">2026-05-27T07:43:00Z</dcterms:modified>
</cp:coreProperties>
</file>