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DDE60" w14:textId="68199DBB" w:rsidR="00BA414B" w:rsidRPr="007A7009" w:rsidRDefault="00BA414B" w:rsidP="00BA414B">
      <w:pPr>
        <w:spacing w:after="0" w:line="288" w:lineRule="auto"/>
        <w:jc w:val="center"/>
        <w:rPr>
          <w:rFonts w:ascii="Times New Roman" w:eastAsia="Calibri" w:hAnsi="Times New Roman" w:cs="Times New Roman"/>
          <w:b/>
          <w:bCs/>
          <w:sz w:val="28"/>
          <w:szCs w:val="28"/>
        </w:rPr>
      </w:pPr>
      <w:bookmarkStart w:id="0" w:name="_Hlk155609708"/>
      <w:bookmarkStart w:id="1" w:name="_Hlk169575831"/>
      <w:r w:rsidRPr="007A7009">
        <w:rPr>
          <w:rFonts w:ascii="Times New Roman" w:hAnsi="Times New Roman" w:cs="Times New Roman"/>
          <w:b/>
          <w:bCs/>
          <w:sz w:val="28"/>
          <w:szCs w:val="28"/>
        </w:rPr>
        <w:t>ОБЕСПЕЧЕНИЕ ЭКОНОМИЧЕСКОЙ БЕЗОПАСНОСТИ СОЦИАЛЬНОЙ СФЕР</w:t>
      </w:r>
      <w:r w:rsidR="00247AC5">
        <w:rPr>
          <w:rFonts w:ascii="Times New Roman" w:hAnsi="Times New Roman" w:cs="Times New Roman"/>
          <w:b/>
          <w:bCs/>
          <w:sz w:val="28"/>
          <w:szCs w:val="28"/>
        </w:rPr>
        <w:t>Ы</w:t>
      </w:r>
      <w:r w:rsidRPr="007A7009">
        <w:rPr>
          <w:rFonts w:ascii="Times New Roman" w:hAnsi="Times New Roman" w:cs="Times New Roman"/>
          <w:b/>
          <w:bCs/>
          <w:sz w:val="28"/>
          <w:szCs w:val="28"/>
        </w:rPr>
        <w:t xml:space="preserve"> КОСТРОМСКОЙ ОБЛАСТИ</w:t>
      </w:r>
    </w:p>
    <w:bookmarkEnd w:id="0"/>
    <w:bookmarkEnd w:id="1"/>
    <w:p w14:paraId="74DB6C50" w14:textId="77777777" w:rsidR="00BA414B" w:rsidRDefault="00BA414B" w:rsidP="00BA414B">
      <w:pPr>
        <w:spacing w:after="0" w:line="288" w:lineRule="auto"/>
        <w:jc w:val="right"/>
        <w:rPr>
          <w:rFonts w:ascii="Times New Roman" w:eastAsia="Calibri" w:hAnsi="Times New Roman" w:cs="Times New Roman"/>
          <w:sz w:val="28"/>
          <w:szCs w:val="28"/>
        </w:rPr>
      </w:pPr>
    </w:p>
    <w:p w14:paraId="48CC4587" w14:textId="3F4C801B" w:rsidR="00BA414B" w:rsidRDefault="00BA414B" w:rsidP="00BA414B">
      <w:pPr>
        <w:spacing w:after="0" w:line="288" w:lineRule="auto"/>
        <w:jc w:val="right"/>
        <w:rPr>
          <w:rFonts w:ascii="Times New Roman" w:eastAsia="Calibri" w:hAnsi="Times New Roman" w:cs="Times New Roman"/>
          <w:b/>
          <w:bCs/>
          <w:i/>
          <w:iCs/>
          <w:sz w:val="28"/>
          <w:szCs w:val="28"/>
        </w:rPr>
      </w:pPr>
      <w:r w:rsidRPr="00BA414B">
        <w:rPr>
          <w:rFonts w:ascii="Times New Roman" w:eastAsia="Calibri" w:hAnsi="Times New Roman" w:cs="Times New Roman"/>
          <w:b/>
          <w:bCs/>
          <w:i/>
          <w:iCs/>
          <w:sz w:val="28"/>
          <w:szCs w:val="28"/>
        </w:rPr>
        <w:t>Лопухин Кирилл Андреевич</w:t>
      </w:r>
    </w:p>
    <w:p w14:paraId="6D1C2434" w14:textId="77777777" w:rsidR="00BA414B" w:rsidRDefault="00BA414B" w:rsidP="00BA414B">
      <w:pPr>
        <w:spacing w:after="0" w:line="288" w:lineRule="auto"/>
        <w:jc w:val="right"/>
        <w:rPr>
          <w:rFonts w:ascii="Times New Roman" w:eastAsia="Calibri" w:hAnsi="Times New Roman" w:cs="Times New Roman"/>
          <w:i/>
          <w:iCs/>
          <w:sz w:val="28"/>
          <w:szCs w:val="28"/>
        </w:rPr>
      </w:pPr>
      <w:r>
        <w:rPr>
          <w:rFonts w:ascii="Times New Roman" w:eastAsia="Calibri" w:hAnsi="Times New Roman" w:cs="Times New Roman"/>
          <w:i/>
          <w:iCs/>
          <w:sz w:val="28"/>
          <w:szCs w:val="28"/>
        </w:rPr>
        <w:t>студент, Костромской Государственный</w:t>
      </w:r>
    </w:p>
    <w:p w14:paraId="545E399F" w14:textId="77777777" w:rsidR="00BA414B" w:rsidRDefault="00BA414B" w:rsidP="00BA414B">
      <w:pPr>
        <w:spacing w:after="0" w:line="288" w:lineRule="auto"/>
        <w:jc w:val="right"/>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университет</w:t>
      </w:r>
    </w:p>
    <w:p w14:paraId="4246C995" w14:textId="77777777" w:rsidR="00BA414B" w:rsidRDefault="00BA414B" w:rsidP="00BA414B">
      <w:pPr>
        <w:spacing w:after="0" w:line="288" w:lineRule="auto"/>
        <w:jc w:val="right"/>
        <w:rPr>
          <w:rFonts w:ascii="Times New Roman" w:eastAsia="Calibri" w:hAnsi="Times New Roman" w:cs="Times New Roman"/>
          <w:i/>
          <w:iCs/>
          <w:sz w:val="28"/>
          <w:szCs w:val="28"/>
        </w:rPr>
      </w:pPr>
      <w:r>
        <w:rPr>
          <w:rFonts w:ascii="Times New Roman" w:eastAsia="Calibri" w:hAnsi="Times New Roman" w:cs="Times New Roman"/>
          <w:i/>
          <w:iCs/>
          <w:sz w:val="28"/>
          <w:szCs w:val="28"/>
        </w:rPr>
        <w:t>Россия, г. Кострома</w:t>
      </w:r>
    </w:p>
    <w:p w14:paraId="7B77BA8D" w14:textId="065340C6" w:rsidR="00BA414B" w:rsidRDefault="00BA414B" w:rsidP="00BA414B">
      <w:pPr>
        <w:spacing w:after="0" w:line="288" w:lineRule="auto"/>
        <w:jc w:val="right"/>
        <w:rPr>
          <w:rFonts w:ascii="Times New Roman" w:eastAsia="Calibri" w:hAnsi="Times New Roman" w:cs="Times New Roman"/>
          <w:b/>
          <w:bCs/>
          <w:i/>
          <w:iCs/>
          <w:sz w:val="28"/>
          <w:szCs w:val="28"/>
        </w:rPr>
      </w:pPr>
      <w:r w:rsidRPr="00BA414B">
        <w:rPr>
          <w:rFonts w:ascii="Times New Roman" w:eastAsia="Calibri" w:hAnsi="Times New Roman" w:cs="Times New Roman"/>
          <w:b/>
          <w:bCs/>
          <w:i/>
          <w:iCs/>
          <w:sz w:val="28"/>
          <w:szCs w:val="28"/>
        </w:rPr>
        <w:t xml:space="preserve">Лаптева Анна Михайловна </w:t>
      </w:r>
    </w:p>
    <w:p w14:paraId="718D8784" w14:textId="4A536CC2" w:rsidR="00BA414B" w:rsidRDefault="00BA414B" w:rsidP="00BA414B">
      <w:pPr>
        <w:spacing w:after="0" w:line="288" w:lineRule="auto"/>
        <w:jc w:val="right"/>
        <w:rPr>
          <w:rFonts w:ascii="Times New Roman" w:eastAsia="Calibri" w:hAnsi="Times New Roman" w:cs="Times New Roman"/>
          <w:i/>
          <w:iCs/>
          <w:sz w:val="28"/>
          <w:szCs w:val="28"/>
        </w:rPr>
      </w:pPr>
      <w:r>
        <w:rPr>
          <w:rFonts w:ascii="Times New Roman" w:eastAsia="Calibri" w:hAnsi="Times New Roman" w:cs="Times New Roman"/>
          <w:i/>
          <w:iCs/>
          <w:sz w:val="28"/>
          <w:szCs w:val="28"/>
        </w:rPr>
        <w:t>канд. экон. наук, доцент</w:t>
      </w:r>
    </w:p>
    <w:p w14:paraId="3907980E" w14:textId="4B03D3E2" w:rsidR="00BA414B" w:rsidRDefault="00BA414B" w:rsidP="00BA414B">
      <w:pPr>
        <w:spacing w:after="0" w:line="288" w:lineRule="auto"/>
        <w:jc w:val="right"/>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Костромской Государственный университет </w:t>
      </w:r>
    </w:p>
    <w:p w14:paraId="0EB98522" w14:textId="7CDE7DB4" w:rsidR="00BA414B" w:rsidRPr="00DA5FB5" w:rsidRDefault="00BA414B" w:rsidP="00BA414B">
      <w:pPr>
        <w:spacing w:after="0" w:line="288" w:lineRule="auto"/>
        <w:jc w:val="right"/>
        <w:rPr>
          <w:rFonts w:ascii="Times New Roman" w:eastAsia="Calibri" w:hAnsi="Times New Roman" w:cs="Times New Roman"/>
          <w:i/>
          <w:iCs/>
          <w:sz w:val="28"/>
          <w:szCs w:val="28"/>
          <w:lang w:val="en-US"/>
        </w:rPr>
      </w:pPr>
      <w:r>
        <w:rPr>
          <w:rFonts w:ascii="Times New Roman" w:eastAsia="Calibri" w:hAnsi="Times New Roman" w:cs="Times New Roman"/>
          <w:i/>
          <w:iCs/>
          <w:sz w:val="28"/>
          <w:szCs w:val="28"/>
        </w:rPr>
        <w:t>Россия</w:t>
      </w:r>
      <w:r w:rsidRPr="00151D6C">
        <w:rPr>
          <w:rFonts w:ascii="Times New Roman" w:eastAsia="Calibri" w:hAnsi="Times New Roman" w:cs="Times New Roman"/>
          <w:i/>
          <w:iCs/>
          <w:sz w:val="28"/>
          <w:szCs w:val="28"/>
          <w:lang w:val="en-US"/>
        </w:rPr>
        <w:t xml:space="preserve">, </w:t>
      </w:r>
      <w:r>
        <w:rPr>
          <w:rFonts w:ascii="Times New Roman" w:eastAsia="Calibri" w:hAnsi="Times New Roman" w:cs="Times New Roman"/>
          <w:i/>
          <w:iCs/>
          <w:sz w:val="28"/>
          <w:szCs w:val="28"/>
        </w:rPr>
        <w:t>г</w:t>
      </w:r>
      <w:r w:rsidRPr="00151D6C">
        <w:rPr>
          <w:rFonts w:ascii="Times New Roman" w:eastAsia="Calibri" w:hAnsi="Times New Roman" w:cs="Times New Roman"/>
          <w:i/>
          <w:iCs/>
          <w:sz w:val="28"/>
          <w:szCs w:val="28"/>
          <w:lang w:val="en-US"/>
        </w:rPr>
        <w:t xml:space="preserve">. </w:t>
      </w:r>
      <w:r>
        <w:rPr>
          <w:rFonts w:ascii="Times New Roman" w:eastAsia="Calibri" w:hAnsi="Times New Roman" w:cs="Times New Roman"/>
          <w:i/>
          <w:iCs/>
          <w:sz w:val="28"/>
          <w:szCs w:val="28"/>
        </w:rPr>
        <w:t>Кострома</w:t>
      </w:r>
    </w:p>
    <w:p w14:paraId="40F8EB4C" w14:textId="77777777" w:rsidR="00151D6C" w:rsidRPr="00151D6C" w:rsidRDefault="00151D6C" w:rsidP="00BA414B">
      <w:pPr>
        <w:spacing w:after="0" w:line="288" w:lineRule="auto"/>
        <w:jc w:val="right"/>
        <w:rPr>
          <w:rFonts w:ascii="Times New Roman" w:eastAsia="Calibri" w:hAnsi="Times New Roman" w:cs="Times New Roman"/>
          <w:i/>
          <w:iCs/>
          <w:sz w:val="28"/>
          <w:szCs w:val="28"/>
          <w:lang w:val="en-US"/>
        </w:rPr>
      </w:pPr>
    </w:p>
    <w:p w14:paraId="5F9439D0" w14:textId="6F5F3EC3" w:rsidR="00BA414B" w:rsidRPr="00DA5FB5" w:rsidRDefault="00151D6C" w:rsidP="00151D6C">
      <w:pPr>
        <w:spacing w:after="0" w:line="360" w:lineRule="auto"/>
        <w:ind w:firstLine="709"/>
        <w:jc w:val="center"/>
        <w:rPr>
          <w:rFonts w:ascii="Times New Roman" w:hAnsi="Times New Roman" w:cs="Times New Roman"/>
          <w:b/>
          <w:bCs/>
          <w:sz w:val="28"/>
          <w:szCs w:val="28"/>
          <w:lang w:val="en-US"/>
        </w:rPr>
      </w:pPr>
      <w:r w:rsidRPr="007A7009">
        <w:rPr>
          <w:rFonts w:ascii="Times New Roman" w:hAnsi="Times New Roman" w:cs="Times New Roman"/>
          <w:b/>
          <w:bCs/>
          <w:sz w:val="28"/>
          <w:szCs w:val="28"/>
          <w:lang w:val="en-US"/>
        </w:rPr>
        <w:t>ASSESSMENT OF ECONOMIC SECURITY OF THE SOCIAL SPHERE OF THE KOSTROMA REGION</w:t>
      </w:r>
    </w:p>
    <w:p w14:paraId="0A2E3008" w14:textId="5376819E" w:rsidR="00B42D4F" w:rsidRPr="00B42D4F" w:rsidRDefault="00B42D4F" w:rsidP="00B42D4F">
      <w:pPr>
        <w:spacing w:after="0" w:line="360" w:lineRule="auto"/>
        <w:ind w:firstLine="709"/>
        <w:jc w:val="right"/>
        <w:rPr>
          <w:rFonts w:ascii="Times New Roman" w:eastAsia="Calibri" w:hAnsi="Times New Roman" w:cs="Times New Roman"/>
          <w:b/>
          <w:bCs/>
          <w:i/>
          <w:iCs/>
          <w:sz w:val="28"/>
          <w:szCs w:val="28"/>
          <w:lang w:val="en-US"/>
        </w:rPr>
      </w:pPr>
      <w:r w:rsidRPr="00B42D4F">
        <w:rPr>
          <w:rFonts w:ascii="Times New Roman" w:eastAsia="Calibri" w:hAnsi="Times New Roman" w:cs="Times New Roman"/>
          <w:sz w:val="28"/>
          <w:szCs w:val="28"/>
          <w:lang w:val="en-US"/>
        </w:rPr>
        <w:t xml:space="preserve"> </w:t>
      </w:r>
      <w:r w:rsidRPr="00B42D4F">
        <w:rPr>
          <w:rFonts w:ascii="Times New Roman" w:eastAsia="Calibri" w:hAnsi="Times New Roman" w:cs="Times New Roman"/>
          <w:b/>
          <w:bCs/>
          <w:i/>
          <w:iCs/>
          <w:sz w:val="28"/>
          <w:szCs w:val="28"/>
          <w:lang w:val="en-US"/>
        </w:rPr>
        <w:t>Lopukhin Kirill Andreevich</w:t>
      </w:r>
    </w:p>
    <w:p w14:paraId="66D4A136" w14:textId="6D37514F" w:rsidR="00B42D4F" w:rsidRPr="00B42D4F" w:rsidRDefault="00B42D4F" w:rsidP="00B42D4F">
      <w:pPr>
        <w:spacing w:after="0" w:line="360" w:lineRule="auto"/>
        <w:ind w:firstLine="709"/>
        <w:jc w:val="right"/>
        <w:rPr>
          <w:rFonts w:ascii="Times New Roman" w:eastAsia="Calibri" w:hAnsi="Times New Roman" w:cs="Times New Roman"/>
          <w:i/>
          <w:iCs/>
          <w:sz w:val="28"/>
          <w:szCs w:val="28"/>
          <w:lang w:val="en-US"/>
        </w:rPr>
      </w:pPr>
      <w:r w:rsidRPr="00B42D4F">
        <w:rPr>
          <w:rFonts w:ascii="Times New Roman" w:eastAsia="Calibri" w:hAnsi="Times New Roman" w:cs="Times New Roman"/>
          <w:i/>
          <w:iCs/>
          <w:sz w:val="28"/>
          <w:szCs w:val="28"/>
          <w:lang w:val="en-US"/>
        </w:rPr>
        <w:t>student, Kostroma State University</w:t>
      </w:r>
    </w:p>
    <w:p w14:paraId="06398577" w14:textId="629B0F30" w:rsidR="00B42D4F" w:rsidRPr="00B42D4F" w:rsidRDefault="00B42D4F" w:rsidP="00B42D4F">
      <w:pPr>
        <w:spacing w:after="0" w:line="360" w:lineRule="auto"/>
        <w:ind w:firstLine="709"/>
        <w:jc w:val="right"/>
        <w:rPr>
          <w:rFonts w:ascii="Times New Roman" w:eastAsia="Calibri" w:hAnsi="Times New Roman" w:cs="Times New Roman"/>
          <w:i/>
          <w:iCs/>
          <w:sz w:val="28"/>
          <w:szCs w:val="28"/>
          <w:lang w:val="en-US"/>
        </w:rPr>
      </w:pPr>
      <w:r w:rsidRPr="00B42D4F">
        <w:rPr>
          <w:rFonts w:ascii="Times New Roman" w:eastAsia="Calibri" w:hAnsi="Times New Roman" w:cs="Times New Roman"/>
          <w:i/>
          <w:iCs/>
          <w:sz w:val="28"/>
          <w:szCs w:val="28"/>
          <w:lang w:val="en-US"/>
        </w:rPr>
        <w:t>Russia, Kostroma</w:t>
      </w:r>
    </w:p>
    <w:p w14:paraId="67C1C878" w14:textId="18C03DC2" w:rsidR="00B42D4F" w:rsidRPr="00DA5FB5" w:rsidRDefault="00B42D4F" w:rsidP="00B42D4F">
      <w:pPr>
        <w:spacing w:after="0" w:line="360" w:lineRule="auto"/>
        <w:ind w:firstLine="709"/>
        <w:jc w:val="right"/>
        <w:rPr>
          <w:rFonts w:ascii="Times New Roman" w:eastAsia="Calibri" w:hAnsi="Times New Roman" w:cs="Times New Roman"/>
          <w:b/>
          <w:bCs/>
          <w:i/>
          <w:iCs/>
          <w:sz w:val="28"/>
          <w:szCs w:val="28"/>
          <w:lang w:val="en-US"/>
        </w:rPr>
      </w:pPr>
      <w:proofErr w:type="spellStart"/>
      <w:r w:rsidRPr="00B42D4F">
        <w:rPr>
          <w:rFonts w:ascii="Times New Roman" w:eastAsia="Calibri" w:hAnsi="Times New Roman" w:cs="Times New Roman"/>
          <w:b/>
          <w:bCs/>
          <w:i/>
          <w:iCs/>
          <w:sz w:val="28"/>
          <w:szCs w:val="28"/>
          <w:lang w:val="en-US"/>
        </w:rPr>
        <w:t>Lapteva</w:t>
      </w:r>
      <w:proofErr w:type="spellEnd"/>
      <w:r w:rsidRPr="00B42D4F">
        <w:rPr>
          <w:rFonts w:ascii="Times New Roman" w:eastAsia="Calibri" w:hAnsi="Times New Roman" w:cs="Times New Roman"/>
          <w:b/>
          <w:bCs/>
          <w:i/>
          <w:iCs/>
          <w:sz w:val="28"/>
          <w:szCs w:val="28"/>
          <w:lang w:val="en-US"/>
        </w:rPr>
        <w:t xml:space="preserve"> Anna </w:t>
      </w:r>
      <w:proofErr w:type="spellStart"/>
      <w:r w:rsidRPr="00B42D4F">
        <w:rPr>
          <w:rFonts w:ascii="Times New Roman" w:eastAsia="Calibri" w:hAnsi="Times New Roman" w:cs="Times New Roman"/>
          <w:b/>
          <w:bCs/>
          <w:i/>
          <w:iCs/>
          <w:sz w:val="28"/>
          <w:szCs w:val="28"/>
          <w:lang w:val="en-US"/>
        </w:rPr>
        <w:t>Mikhailovna</w:t>
      </w:r>
      <w:proofErr w:type="spellEnd"/>
    </w:p>
    <w:p w14:paraId="1034A42D" w14:textId="6698707C" w:rsidR="00B42D4F" w:rsidRPr="00B42D4F" w:rsidRDefault="00B42D4F" w:rsidP="00B42D4F">
      <w:pPr>
        <w:spacing w:after="0" w:line="360" w:lineRule="auto"/>
        <w:ind w:firstLine="709"/>
        <w:jc w:val="right"/>
        <w:rPr>
          <w:rFonts w:ascii="Times New Roman" w:eastAsia="Calibri" w:hAnsi="Times New Roman" w:cs="Times New Roman"/>
          <w:i/>
          <w:iCs/>
          <w:sz w:val="28"/>
          <w:szCs w:val="28"/>
          <w:lang w:val="en-US"/>
        </w:rPr>
      </w:pPr>
      <w:r w:rsidRPr="00B42D4F">
        <w:rPr>
          <w:rFonts w:ascii="Times New Roman" w:eastAsia="Calibri" w:hAnsi="Times New Roman" w:cs="Times New Roman"/>
          <w:i/>
          <w:iCs/>
          <w:sz w:val="28"/>
          <w:szCs w:val="28"/>
          <w:lang w:val="en-US"/>
        </w:rPr>
        <w:t>Candidate of Economic Sciences, Associate Professor</w:t>
      </w:r>
    </w:p>
    <w:p w14:paraId="4E8AFA22" w14:textId="77777777" w:rsidR="00B42D4F" w:rsidRPr="00B42D4F" w:rsidRDefault="00B42D4F" w:rsidP="00B42D4F">
      <w:pPr>
        <w:spacing w:after="0" w:line="360" w:lineRule="auto"/>
        <w:ind w:firstLine="709"/>
        <w:jc w:val="right"/>
        <w:rPr>
          <w:rFonts w:ascii="Times New Roman" w:eastAsia="Calibri" w:hAnsi="Times New Roman" w:cs="Times New Roman"/>
          <w:i/>
          <w:iCs/>
          <w:sz w:val="28"/>
          <w:szCs w:val="28"/>
          <w:lang w:val="en-US"/>
        </w:rPr>
      </w:pPr>
      <w:r w:rsidRPr="00B42D4F">
        <w:rPr>
          <w:rFonts w:ascii="Times New Roman" w:eastAsia="Calibri" w:hAnsi="Times New Roman" w:cs="Times New Roman"/>
          <w:i/>
          <w:iCs/>
          <w:sz w:val="28"/>
          <w:szCs w:val="28"/>
          <w:lang w:val="en-US"/>
        </w:rPr>
        <w:t>Kostroma State University</w:t>
      </w:r>
    </w:p>
    <w:p w14:paraId="49DFAAA3" w14:textId="01C4CDA8" w:rsidR="00B42D4F" w:rsidRPr="00DA5FB5" w:rsidRDefault="00B42D4F" w:rsidP="00B42D4F">
      <w:pPr>
        <w:spacing w:after="0" w:line="360" w:lineRule="auto"/>
        <w:ind w:firstLine="709"/>
        <w:jc w:val="right"/>
        <w:rPr>
          <w:rFonts w:ascii="Times New Roman" w:eastAsia="Calibri" w:hAnsi="Times New Roman" w:cs="Times New Roman"/>
          <w:i/>
          <w:iCs/>
          <w:sz w:val="28"/>
          <w:szCs w:val="28"/>
          <w:lang w:val="en-US"/>
        </w:rPr>
      </w:pPr>
      <w:r w:rsidRPr="00DA5FB5">
        <w:rPr>
          <w:rFonts w:ascii="Times New Roman" w:eastAsia="Calibri" w:hAnsi="Times New Roman" w:cs="Times New Roman"/>
          <w:i/>
          <w:iCs/>
          <w:sz w:val="28"/>
          <w:szCs w:val="28"/>
          <w:lang w:val="en-US"/>
        </w:rPr>
        <w:t>Russia, Kostroma</w:t>
      </w:r>
    </w:p>
    <w:p w14:paraId="48DAA651" w14:textId="6515451A" w:rsidR="002C1433" w:rsidRPr="00DA5FB5" w:rsidRDefault="002C1433" w:rsidP="002C1433">
      <w:pPr>
        <w:spacing w:after="0" w:line="360" w:lineRule="auto"/>
        <w:ind w:firstLine="709"/>
        <w:jc w:val="center"/>
        <w:rPr>
          <w:rFonts w:ascii="Times New Roman" w:eastAsia="Calibri" w:hAnsi="Times New Roman" w:cs="Times New Roman"/>
          <w:sz w:val="28"/>
          <w:szCs w:val="28"/>
          <w:lang w:val="en-US"/>
        </w:rPr>
      </w:pPr>
      <w:r w:rsidRPr="007066E5">
        <w:rPr>
          <w:rFonts w:ascii="Times New Roman" w:hAnsi="Times New Roman" w:cs="Times New Roman"/>
          <w:b/>
          <w:bCs/>
          <w:sz w:val="28"/>
          <w:szCs w:val="28"/>
        </w:rPr>
        <w:t>АННОТАЦИЯ</w:t>
      </w:r>
    </w:p>
    <w:p w14:paraId="547ABE5F" w14:textId="658851BD" w:rsidR="00BA414B" w:rsidRPr="007A7009" w:rsidRDefault="00BA414B" w:rsidP="00BA414B">
      <w:pPr>
        <w:spacing w:line="360" w:lineRule="auto"/>
        <w:ind w:firstLine="709"/>
        <w:jc w:val="both"/>
        <w:rPr>
          <w:rFonts w:ascii="Times New Roman" w:hAnsi="Times New Roman" w:cs="Times New Roman"/>
          <w:sz w:val="28"/>
          <w:szCs w:val="28"/>
        </w:rPr>
      </w:pPr>
      <w:r w:rsidRPr="007A7009">
        <w:rPr>
          <w:rFonts w:ascii="Times New Roman" w:hAnsi="Times New Roman" w:cs="Times New Roman"/>
          <w:sz w:val="28"/>
          <w:szCs w:val="28"/>
        </w:rPr>
        <w:t xml:space="preserve">В статье </w:t>
      </w:r>
      <w:r>
        <w:rPr>
          <w:rFonts w:ascii="Times New Roman" w:hAnsi="Times New Roman" w:cs="Times New Roman"/>
          <w:sz w:val="28"/>
          <w:szCs w:val="28"/>
        </w:rPr>
        <w:t>показаны</w:t>
      </w:r>
      <w:r w:rsidRPr="007A7009">
        <w:rPr>
          <w:rFonts w:ascii="Times New Roman" w:hAnsi="Times New Roman" w:cs="Times New Roman"/>
          <w:sz w:val="28"/>
          <w:szCs w:val="28"/>
        </w:rPr>
        <w:t xml:space="preserve"> результаты комплексной оценки экономической безопасности социальной сферы Костромской области за 202</w:t>
      </w:r>
      <w:r>
        <w:rPr>
          <w:rFonts w:ascii="Times New Roman" w:hAnsi="Times New Roman" w:cs="Times New Roman"/>
          <w:sz w:val="28"/>
          <w:szCs w:val="28"/>
        </w:rPr>
        <w:t>1</w:t>
      </w:r>
      <w:r w:rsidRPr="007A7009">
        <w:rPr>
          <w:rFonts w:ascii="Times New Roman" w:hAnsi="Times New Roman" w:cs="Times New Roman"/>
          <w:sz w:val="28"/>
          <w:szCs w:val="28"/>
        </w:rPr>
        <w:t>–202</w:t>
      </w:r>
      <w:r>
        <w:rPr>
          <w:rFonts w:ascii="Times New Roman" w:hAnsi="Times New Roman" w:cs="Times New Roman"/>
          <w:sz w:val="28"/>
          <w:szCs w:val="28"/>
        </w:rPr>
        <w:t>5</w:t>
      </w:r>
      <w:r w:rsidRPr="007A7009">
        <w:rPr>
          <w:rFonts w:ascii="Times New Roman" w:hAnsi="Times New Roman" w:cs="Times New Roman"/>
          <w:sz w:val="28"/>
          <w:szCs w:val="28"/>
        </w:rPr>
        <w:t xml:space="preserve"> годы. </w:t>
      </w:r>
      <w:r>
        <w:rPr>
          <w:rFonts w:ascii="Times New Roman" w:hAnsi="Times New Roman" w:cs="Times New Roman"/>
          <w:sz w:val="28"/>
          <w:szCs w:val="28"/>
        </w:rPr>
        <w:t>А</w:t>
      </w:r>
      <w:r w:rsidRPr="007A7009">
        <w:rPr>
          <w:rFonts w:ascii="Times New Roman" w:hAnsi="Times New Roman" w:cs="Times New Roman"/>
          <w:sz w:val="28"/>
          <w:szCs w:val="28"/>
        </w:rPr>
        <w:t>нализа статистических данных выяв</w:t>
      </w:r>
      <w:r>
        <w:rPr>
          <w:rFonts w:ascii="Times New Roman" w:hAnsi="Times New Roman" w:cs="Times New Roman"/>
          <w:sz w:val="28"/>
          <w:szCs w:val="28"/>
        </w:rPr>
        <w:t>ил</w:t>
      </w:r>
      <w:r w:rsidRPr="007A7009">
        <w:rPr>
          <w:rFonts w:ascii="Times New Roman" w:hAnsi="Times New Roman" w:cs="Times New Roman"/>
          <w:sz w:val="28"/>
          <w:szCs w:val="28"/>
        </w:rPr>
        <w:t xml:space="preserve"> ключевые угрозы по демографической, финансово-экономической, инфраструктурной, кадровой и социальной составляющим. </w:t>
      </w:r>
      <w:r>
        <w:rPr>
          <w:rFonts w:ascii="Times New Roman" w:hAnsi="Times New Roman" w:cs="Times New Roman"/>
          <w:sz w:val="28"/>
          <w:szCs w:val="28"/>
        </w:rPr>
        <w:t>Костромская область</w:t>
      </w:r>
      <w:r w:rsidRPr="007A7009">
        <w:rPr>
          <w:rFonts w:ascii="Times New Roman" w:hAnsi="Times New Roman" w:cs="Times New Roman"/>
          <w:sz w:val="28"/>
          <w:szCs w:val="28"/>
        </w:rPr>
        <w:t xml:space="preserve"> характеризуется устойчивой депопуляцией (естественная убыль — 7,1 тыс. чел. в 2024 г.), низкой ожидаемой продолжительностью жизни (69,8 года), дефицитом врачебных кадров (укомплектованность 87,6 %), высоким уровнем бедности (12,8 %) и отставанием бюджетного финансирования социальных отраслей от среднероссийского уровня. </w:t>
      </w:r>
      <w:r>
        <w:rPr>
          <w:rFonts w:ascii="Times New Roman" w:hAnsi="Times New Roman" w:cs="Times New Roman"/>
          <w:sz w:val="28"/>
          <w:szCs w:val="28"/>
        </w:rPr>
        <w:t>Структурированы</w:t>
      </w:r>
      <w:r w:rsidRPr="007A7009">
        <w:rPr>
          <w:rFonts w:ascii="Times New Roman" w:hAnsi="Times New Roman" w:cs="Times New Roman"/>
          <w:sz w:val="28"/>
          <w:szCs w:val="28"/>
        </w:rPr>
        <w:t xml:space="preserve"> угрозы экономической </w:t>
      </w:r>
      <w:r w:rsidRPr="007A7009">
        <w:rPr>
          <w:rFonts w:ascii="Times New Roman" w:hAnsi="Times New Roman" w:cs="Times New Roman"/>
          <w:sz w:val="28"/>
          <w:szCs w:val="28"/>
        </w:rPr>
        <w:lastRenderedPageBreak/>
        <w:t xml:space="preserve">безопасности социальной сферы региона по сферам возникновения. </w:t>
      </w:r>
      <w:r>
        <w:rPr>
          <w:rFonts w:ascii="Times New Roman" w:hAnsi="Times New Roman" w:cs="Times New Roman"/>
          <w:sz w:val="28"/>
          <w:szCs w:val="28"/>
        </w:rPr>
        <w:t>Указаны</w:t>
      </w:r>
      <w:r w:rsidRPr="007A7009">
        <w:rPr>
          <w:rFonts w:ascii="Times New Roman" w:hAnsi="Times New Roman" w:cs="Times New Roman"/>
          <w:sz w:val="28"/>
          <w:szCs w:val="28"/>
        </w:rPr>
        <w:t xml:space="preserve"> приоритетные направления укрепления экономической безопасности социальной сферы Костромской области.</w:t>
      </w:r>
    </w:p>
    <w:p w14:paraId="0A11B47F" w14:textId="61C35F35" w:rsidR="00BA414B" w:rsidRPr="005956EC" w:rsidRDefault="00BA414B" w:rsidP="005956EC">
      <w:pPr>
        <w:spacing w:line="360" w:lineRule="auto"/>
        <w:ind w:firstLine="709"/>
        <w:jc w:val="both"/>
        <w:rPr>
          <w:rFonts w:ascii="Times New Roman" w:hAnsi="Times New Roman" w:cs="Times New Roman"/>
          <w:sz w:val="28"/>
          <w:szCs w:val="28"/>
        </w:rPr>
      </w:pPr>
      <w:r w:rsidRPr="007A7009">
        <w:rPr>
          <w:rFonts w:ascii="Times New Roman" w:hAnsi="Times New Roman" w:cs="Times New Roman"/>
          <w:b/>
          <w:bCs/>
          <w:sz w:val="28"/>
          <w:szCs w:val="28"/>
        </w:rPr>
        <w:t>Ключевые слова:</w:t>
      </w:r>
      <w:r w:rsidRPr="007A7009">
        <w:rPr>
          <w:rFonts w:ascii="Times New Roman" w:hAnsi="Times New Roman" w:cs="Times New Roman"/>
          <w:sz w:val="28"/>
          <w:szCs w:val="28"/>
        </w:rPr>
        <w:t> экономическая безопасность, социальная сфера, Костромская область, угрозы, демография, кадровый дефицит, бедность, бюджетное финансирование.</w:t>
      </w:r>
    </w:p>
    <w:p w14:paraId="64461947" w14:textId="6DAC8250" w:rsidR="00BA414B" w:rsidRPr="003428AB" w:rsidRDefault="005956EC" w:rsidP="005956EC">
      <w:pPr>
        <w:spacing w:line="360" w:lineRule="auto"/>
        <w:jc w:val="center"/>
        <w:rPr>
          <w:rFonts w:ascii="Times New Roman" w:hAnsi="Times New Roman" w:cs="Times New Roman"/>
          <w:b/>
          <w:bCs/>
          <w:sz w:val="28"/>
          <w:szCs w:val="28"/>
          <w:lang w:val="en-US"/>
        </w:rPr>
      </w:pPr>
      <w:r w:rsidRPr="003428AB">
        <w:rPr>
          <w:rFonts w:ascii="Times New Roman" w:hAnsi="Times New Roman" w:cs="Times New Roman"/>
          <w:b/>
          <w:bCs/>
          <w:sz w:val="28"/>
          <w:szCs w:val="28"/>
          <w:lang w:val="en-US"/>
        </w:rPr>
        <w:t>ABSTRACT</w:t>
      </w:r>
    </w:p>
    <w:p w14:paraId="7044B6A2" w14:textId="77777777" w:rsidR="00BA414B" w:rsidRPr="003428AB" w:rsidRDefault="00BA414B" w:rsidP="00B2146D">
      <w:pPr>
        <w:spacing w:after="0" w:line="360" w:lineRule="auto"/>
        <w:ind w:firstLine="709"/>
        <w:jc w:val="both"/>
        <w:rPr>
          <w:rFonts w:ascii="Times New Roman" w:hAnsi="Times New Roman" w:cs="Times New Roman"/>
          <w:sz w:val="28"/>
          <w:szCs w:val="28"/>
          <w:lang w:val="en-US"/>
        </w:rPr>
      </w:pPr>
      <w:r w:rsidRPr="003428AB">
        <w:rPr>
          <w:rFonts w:ascii="Times New Roman" w:hAnsi="Times New Roman" w:cs="Times New Roman"/>
          <w:sz w:val="28"/>
          <w:szCs w:val="28"/>
          <w:lang w:val="en-US"/>
        </w:rPr>
        <w:t>The article presents the results of a comprehensive assessment of the economic security of the social sphere of the Kostroma region for 202</w:t>
      </w:r>
      <w:r w:rsidRPr="00B87F33">
        <w:rPr>
          <w:rFonts w:ascii="Times New Roman" w:hAnsi="Times New Roman" w:cs="Times New Roman"/>
          <w:sz w:val="28"/>
          <w:szCs w:val="28"/>
          <w:lang w:val="en-US"/>
        </w:rPr>
        <w:t>1</w:t>
      </w:r>
      <w:r w:rsidRPr="003428AB">
        <w:rPr>
          <w:rFonts w:ascii="Times New Roman" w:hAnsi="Times New Roman" w:cs="Times New Roman"/>
          <w:sz w:val="28"/>
          <w:szCs w:val="28"/>
          <w:lang w:val="en-US"/>
        </w:rPr>
        <w:t>–202</w:t>
      </w:r>
      <w:r w:rsidRPr="00B87F33">
        <w:rPr>
          <w:rFonts w:ascii="Times New Roman" w:hAnsi="Times New Roman" w:cs="Times New Roman"/>
          <w:sz w:val="28"/>
          <w:szCs w:val="28"/>
          <w:lang w:val="en-US"/>
        </w:rPr>
        <w:t>5</w:t>
      </w:r>
      <w:r w:rsidRPr="003428AB">
        <w:rPr>
          <w:rFonts w:ascii="Times New Roman" w:hAnsi="Times New Roman" w:cs="Times New Roman"/>
          <w:sz w:val="28"/>
          <w:szCs w:val="28"/>
          <w:lang w:val="en-US"/>
        </w:rPr>
        <w:t>. Based on the analysis of statistical data, key threats are identified in demographic, financial-economic, infrastructure, personnel and social components. It is established that the region is characterized by stable depopulation (natural decline of 7.1 thousand people in 2024), low life expectancy (69.8 years), shortage of medical personnel (staffing level 87.6%), high poverty rate (12.8%) and lagging budget financing of social sectors from the average Russian level. Threats to the economic security of the social sphere of the region are systematized by spheres of occurrence. Priority directions for strengthening the economic security of the social sphere of the Kostroma region are substantiated.</w:t>
      </w:r>
    </w:p>
    <w:p w14:paraId="171F5459" w14:textId="77777777" w:rsidR="00BA414B" w:rsidRPr="003428AB" w:rsidRDefault="00BA414B" w:rsidP="00B2146D">
      <w:pPr>
        <w:spacing w:after="0" w:line="360" w:lineRule="auto"/>
        <w:ind w:firstLine="709"/>
        <w:jc w:val="both"/>
        <w:rPr>
          <w:rFonts w:ascii="Times New Roman" w:hAnsi="Times New Roman" w:cs="Times New Roman"/>
          <w:sz w:val="28"/>
          <w:szCs w:val="28"/>
          <w:lang w:val="en-US"/>
        </w:rPr>
      </w:pPr>
      <w:r w:rsidRPr="003428AB">
        <w:rPr>
          <w:rFonts w:ascii="Times New Roman" w:hAnsi="Times New Roman" w:cs="Times New Roman"/>
          <w:b/>
          <w:bCs/>
          <w:sz w:val="28"/>
          <w:szCs w:val="28"/>
          <w:lang w:val="en-US"/>
        </w:rPr>
        <w:t>Keywords:</w:t>
      </w:r>
      <w:r w:rsidRPr="003428AB">
        <w:rPr>
          <w:rFonts w:ascii="Times New Roman" w:hAnsi="Times New Roman" w:cs="Times New Roman"/>
          <w:sz w:val="28"/>
          <w:szCs w:val="28"/>
          <w:lang w:val="en-US"/>
        </w:rPr>
        <w:t> economic security, social sphere, Kostroma region, threats, demography, personnel shortage, poverty, budget financing.</w:t>
      </w:r>
    </w:p>
    <w:p w14:paraId="27F39899" w14:textId="77777777" w:rsidR="00BA414B" w:rsidRPr="003428AB" w:rsidRDefault="00BA414B" w:rsidP="00B2146D">
      <w:pPr>
        <w:spacing w:after="0" w:line="360" w:lineRule="auto"/>
        <w:ind w:firstLine="709"/>
        <w:jc w:val="both"/>
        <w:rPr>
          <w:rFonts w:ascii="Times New Roman" w:hAnsi="Times New Roman" w:cs="Times New Roman"/>
          <w:b/>
          <w:bCs/>
          <w:sz w:val="28"/>
          <w:szCs w:val="28"/>
        </w:rPr>
      </w:pPr>
      <w:r w:rsidRPr="003428AB">
        <w:rPr>
          <w:rFonts w:ascii="Times New Roman" w:hAnsi="Times New Roman" w:cs="Times New Roman"/>
          <w:b/>
          <w:bCs/>
          <w:sz w:val="28"/>
          <w:szCs w:val="28"/>
        </w:rPr>
        <w:t>Введение</w:t>
      </w:r>
    </w:p>
    <w:p w14:paraId="4731FD3F"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Обеспечение экономической безопасности социальной сферы выступает одним из ключевых приоритетов государственной политики и важнейшим условием устойчивого социально-экономического развития регионов. В условиях сохраняющейся геополитической напряжённости, санкционного давления и ограниченности региональных бюджетов вопросы оценки состояния и угроз экономической безопасности социальной сферы на субфедеральном уровне приобретают особую научную и практическую значимость.</w:t>
      </w:r>
    </w:p>
    <w:p w14:paraId="63CD47A8"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lastRenderedPageBreak/>
        <w:t>Костромская область является типичным субъектом Центрального федерального округа, характеризующимся специфическими социально-экономическими условиями. С одной стороны, регион сохраняет развитую сеть социальных учреждений в областном центре, с другой — сталкивается с комплексом системных проблем: депопуляция населения, миграционный отток, дефицит бюджетного финансирования, кадровый дефицит в здравоохранении и образовании, высокий уровень бедности. Сложившаяся ситуация требует углублённого анализа для выявления узких мест и обоснования направлений укрепления экономической безопасности социальной сферы.</w:t>
      </w:r>
    </w:p>
    <w:p w14:paraId="5542D5D7"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b/>
          <w:bCs/>
          <w:sz w:val="28"/>
          <w:szCs w:val="28"/>
        </w:rPr>
        <w:t>Цель</w:t>
      </w:r>
      <w:r w:rsidRPr="003428AB">
        <w:rPr>
          <w:rFonts w:ascii="Times New Roman" w:hAnsi="Times New Roman" w:cs="Times New Roman"/>
          <w:sz w:val="28"/>
          <w:szCs w:val="28"/>
        </w:rPr>
        <w:t> настоящего исследования определяется изучением теоретических основ экономической безопасности социальной сферы региона и проведением комплексной оценки состояния экономической безопасности социальной сферы Костромской области за 202</w:t>
      </w:r>
      <w:r>
        <w:rPr>
          <w:rFonts w:ascii="Times New Roman" w:hAnsi="Times New Roman" w:cs="Times New Roman"/>
          <w:sz w:val="28"/>
          <w:szCs w:val="28"/>
        </w:rPr>
        <w:t>1</w:t>
      </w:r>
      <w:r w:rsidRPr="003428AB">
        <w:rPr>
          <w:rFonts w:ascii="Times New Roman" w:hAnsi="Times New Roman" w:cs="Times New Roman"/>
          <w:sz w:val="28"/>
          <w:szCs w:val="28"/>
        </w:rPr>
        <w:t>–202</w:t>
      </w:r>
      <w:r>
        <w:rPr>
          <w:rFonts w:ascii="Times New Roman" w:hAnsi="Times New Roman" w:cs="Times New Roman"/>
          <w:sz w:val="28"/>
          <w:szCs w:val="28"/>
        </w:rPr>
        <w:t>5</w:t>
      </w:r>
      <w:r w:rsidRPr="003428AB">
        <w:rPr>
          <w:rFonts w:ascii="Times New Roman" w:hAnsi="Times New Roman" w:cs="Times New Roman"/>
          <w:sz w:val="28"/>
          <w:szCs w:val="28"/>
        </w:rPr>
        <w:t xml:space="preserve"> годы.</w:t>
      </w:r>
    </w:p>
    <w:p w14:paraId="001282D5"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b/>
          <w:bCs/>
          <w:sz w:val="28"/>
          <w:szCs w:val="28"/>
        </w:rPr>
        <w:t>Основной задачей</w:t>
      </w:r>
      <w:r w:rsidRPr="003428AB">
        <w:rPr>
          <w:rFonts w:ascii="Times New Roman" w:hAnsi="Times New Roman" w:cs="Times New Roman"/>
          <w:sz w:val="28"/>
          <w:szCs w:val="28"/>
        </w:rPr>
        <w:t> является выявление ключевых угроз экономической безопасности социальной сферы Костромской области на основе анализа демографических, финансово-экономических, инфраструктурных, кадровых и социальных показателей.</w:t>
      </w:r>
    </w:p>
    <w:p w14:paraId="6131E42B"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b/>
          <w:bCs/>
          <w:sz w:val="28"/>
          <w:szCs w:val="28"/>
        </w:rPr>
        <w:t>Используемые методы исследования</w:t>
      </w:r>
      <w:r w:rsidRPr="003428AB">
        <w:rPr>
          <w:rFonts w:ascii="Times New Roman" w:hAnsi="Times New Roman" w:cs="Times New Roman"/>
          <w:sz w:val="28"/>
          <w:szCs w:val="28"/>
        </w:rPr>
        <w:t> — общенаучные методы познания: анализ и синтез теоретического материала, методы систематизации, обобщение, статистический анализ, индексный метод, сравнительный анализ. Информационную базу составили данные Территориального органа Федеральной службы государственной статистики по Костромской области (</w:t>
      </w:r>
      <w:proofErr w:type="spellStart"/>
      <w:r w:rsidRPr="003428AB">
        <w:rPr>
          <w:rFonts w:ascii="Times New Roman" w:hAnsi="Times New Roman" w:cs="Times New Roman"/>
          <w:sz w:val="28"/>
          <w:szCs w:val="28"/>
        </w:rPr>
        <w:t>Костромстат</w:t>
      </w:r>
      <w:proofErr w:type="spellEnd"/>
      <w:r w:rsidRPr="003428AB">
        <w:rPr>
          <w:rFonts w:ascii="Times New Roman" w:hAnsi="Times New Roman" w:cs="Times New Roman"/>
          <w:sz w:val="28"/>
          <w:szCs w:val="28"/>
        </w:rPr>
        <w:t>), департамента финансов Костромской области, департамента здравоохранения Костромской области, департамента образования и науки Костромской области за 202</w:t>
      </w:r>
      <w:r>
        <w:rPr>
          <w:rFonts w:ascii="Times New Roman" w:hAnsi="Times New Roman" w:cs="Times New Roman"/>
          <w:sz w:val="28"/>
          <w:szCs w:val="28"/>
        </w:rPr>
        <w:t>1</w:t>
      </w:r>
      <w:r w:rsidRPr="003428AB">
        <w:rPr>
          <w:rFonts w:ascii="Times New Roman" w:hAnsi="Times New Roman" w:cs="Times New Roman"/>
          <w:sz w:val="28"/>
          <w:szCs w:val="28"/>
        </w:rPr>
        <w:t>–202</w:t>
      </w:r>
      <w:r>
        <w:rPr>
          <w:rFonts w:ascii="Times New Roman" w:hAnsi="Times New Roman" w:cs="Times New Roman"/>
          <w:sz w:val="28"/>
          <w:szCs w:val="28"/>
        </w:rPr>
        <w:t>5</w:t>
      </w:r>
      <w:r w:rsidRPr="003428AB">
        <w:rPr>
          <w:rFonts w:ascii="Times New Roman" w:hAnsi="Times New Roman" w:cs="Times New Roman"/>
          <w:sz w:val="28"/>
          <w:szCs w:val="28"/>
        </w:rPr>
        <w:t xml:space="preserve"> годы.</w:t>
      </w:r>
    </w:p>
    <w:p w14:paraId="520B27B4" w14:textId="77777777" w:rsidR="00BA414B" w:rsidRPr="003428AB" w:rsidRDefault="00BA414B" w:rsidP="00B2146D">
      <w:pPr>
        <w:spacing w:after="0" w:line="360" w:lineRule="auto"/>
        <w:ind w:firstLine="709"/>
        <w:jc w:val="both"/>
        <w:rPr>
          <w:rFonts w:ascii="Times New Roman" w:hAnsi="Times New Roman" w:cs="Times New Roman"/>
          <w:b/>
          <w:bCs/>
          <w:sz w:val="28"/>
          <w:szCs w:val="28"/>
        </w:rPr>
      </w:pPr>
      <w:r w:rsidRPr="003428AB">
        <w:rPr>
          <w:rFonts w:ascii="Times New Roman" w:hAnsi="Times New Roman" w:cs="Times New Roman"/>
          <w:b/>
          <w:bCs/>
          <w:sz w:val="28"/>
          <w:szCs w:val="28"/>
        </w:rPr>
        <w:t>Результаты</w:t>
      </w:r>
    </w:p>
    <w:p w14:paraId="10FF02F4"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 xml:space="preserve">Костромская область — субъект Российской Федерации, входящий в состав Центрального федерального округа. Площадь территории составляет 60,2 тыс. кв. км, численность постоянного населения на 1 января 2025 года — </w:t>
      </w:r>
      <w:r w:rsidRPr="003428AB">
        <w:rPr>
          <w:rFonts w:ascii="Times New Roman" w:hAnsi="Times New Roman" w:cs="Times New Roman"/>
          <w:sz w:val="28"/>
          <w:szCs w:val="28"/>
        </w:rPr>
        <w:lastRenderedPageBreak/>
        <w:t>627,1 тыс. человек. Социальная сфера региона включает здравоохранение, образование, социальную защиту населения, культуру, физическую культуру и спорт.</w:t>
      </w:r>
    </w:p>
    <w:p w14:paraId="222106F6" w14:textId="77777777" w:rsidR="00BA414B" w:rsidRPr="00F60BDF" w:rsidRDefault="00BA414B" w:rsidP="00BA414B">
      <w:pPr>
        <w:spacing w:after="0" w:line="360" w:lineRule="auto"/>
        <w:jc w:val="right"/>
        <w:rPr>
          <w:rFonts w:ascii="Times New Roman" w:hAnsi="Times New Roman" w:cs="Times New Roman"/>
          <w:sz w:val="28"/>
          <w:szCs w:val="28"/>
        </w:rPr>
      </w:pPr>
      <w:r w:rsidRPr="004B61B2">
        <w:rPr>
          <w:rFonts w:ascii="Times New Roman" w:hAnsi="Times New Roman" w:cs="Times New Roman"/>
          <w:i/>
          <w:iCs/>
          <w:sz w:val="28"/>
          <w:szCs w:val="28"/>
        </w:rPr>
        <w:t>Таблица 1</w:t>
      </w:r>
      <w:r w:rsidRPr="00F60BDF">
        <w:rPr>
          <w:rFonts w:ascii="Times New Roman" w:hAnsi="Times New Roman" w:cs="Times New Roman"/>
          <w:sz w:val="28"/>
          <w:szCs w:val="28"/>
        </w:rPr>
        <w:t>.</w:t>
      </w:r>
    </w:p>
    <w:p w14:paraId="6814C74F" w14:textId="77777777" w:rsidR="00BA414B" w:rsidRPr="003428AB" w:rsidRDefault="00BA414B" w:rsidP="00BA414B">
      <w:pPr>
        <w:spacing w:after="0" w:line="360" w:lineRule="auto"/>
        <w:jc w:val="both"/>
        <w:rPr>
          <w:rFonts w:ascii="Times New Roman" w:hAnsi="Times New Roman" w:cs="Times New Roman"/>
          <w:sz w:val="28"/>
          <w:szCs w:val="28"/>
        </w:rPr>
      </w:pPr>
      <w:r w:rsidRPr="004B61B2">
        <w:rPr>
          <w:rFonts w:ascii="Times New Roman" w:hAnsi="Times New Roman" w:cs="Times New Roman"/>
          <w:i/>
          <w:iCs/>
          <w:sz w:val="28"/>
          <w:szCs w:val="28"/>
        </w:rPr>
        <w:t>Показатели экономической безопасности социальной сферы Костромской области за 2021–2025 гг</w:t>
      </w:r>
      <w:r w:rsidRPr="003428AB">
        <w:rPr>
          <w:rFonts w:ascii="Times New Roman" w:hAnsi="Times New Roman" w:cs="Times New Roman"/>
          <w:sz w:val="28"/>
          <w:szCs w:val="28"/>
        </w:rPr>
        <w:t>.</w:t>
      </w:r>
    </w:p>
    <w:tbl>
      <w:tblPr>
        <w:tblStyle w:val="11"/>
        <w:tblW w:w="0" w:type="auto"/>
        <w:tblLook w:val="04A0" w:firstRow="1" w:lastRow="0" w:firstColumn="1" w:lastColumn="0" w:noHBand="0" w:noVBand="1"/>
      </w:tblPr>
      <w:tblGrid>
        <w:gridCol w:w="2672"/>
        <w:gridCol w:w="1392"/>
        <w:gridCol w:w="714"/>
        <w:gridCol w:w="714"/>
        <w:gridCol w:w="714"/>
        <w:gridCol w:w="714"/>
        <w:gridCol w:w="714"/>
        <w:gridCol w:w="1711"/>
      </w:tblGrid>
      <w:tr w:rsidR="00BA414B" w:rsidRPr="00F60BDF" w14:paraId="3C1C1552" w14:textId="77777777" w:rsidTr="00CC175A">
        <w:tc>
          <w:tcPr>
            <w:tcW w:w="0" w:type="auto"/>
            <w:hideMark/>
          </w:tcPr>
          <w:p w14:paraId="002F0788" w14:textId="77777777" w:rsidR="00BA414B" w:rsidRPr="00F60BDF" w:rsidRDefault="00BA414B" w:rsidP="00CC175A">
            <w:pPr>
              <w:spacing w:line="240" w:lineRule="auto"/>
              <w:jc w:val="both"/>
              <w:rPr>
                <w:sz w:val="24"/>
                <w:szCs w:val="24"/>
              </w:rPr>
            </w:pPr>
            <w:r w:rsidRPr="00F60BDF">
              <w:rPr>
                <w:sz w:val="24"/>
                <w:szCs w:val="24"/>
              </w:rPr>
              <w:t>Показатель</w:t>
            </w:r>
          </w:p>
        </w:tc>
        <w:tc>
          <w:tcPr>
            <w:tcW w:w="0" w:type="auto"/>
            <w:hideMark/>
          </w:tcPr>
          <w:p w14:paraId="27409A1D" w14:textId="77777777" w:rsidR="00BA414B" w:rsidRPr="00F60BDF" w:rsidRDefault="00BA414B" w:rsidP="00CC175A">
            <w:pPr>
              <w:spacing w:line="240" w:lineRule="auto"/>
              <w:jc w:val="both"/>
              <w:rPr>
                <w:sz w:val="24"/>
                <w:szCs w:val="24"/>
              </w:rPr>
            </w:pPr>
            <w:r w:rsidRPr="00F60BDF">
              <w:rPr>
                <w:sz w:val="24"/>
                <w:szCs w:val="24"/>
              </w:rPr>
              <w:t>Пороговое значение</w:t>
            </w:r>
          </w:p>
        </w:tc>
        <w:tc>
          <w:tcPr>
            <w:tcW w:w="0" w:type="auto"/>
            <w:hideMark/>
          </w:tcPr>
          <w:p w14:paraId="74651CBB" w14:textId="77777777" w:rsidR="00BA414B" w:rsidRPr="00F60BDF" w:rsidRDefault="00BA414B" w:rsidP="00CC175A">
            <w:pPr>
              <w:spacing w:line="240" w:lineRule="auto"/>
              <w:jc w:val="both"/>
              <w:rPr>
                <w:sz w:val="24"/>
                <w:szCs w:val="24"/>
              </w:rPr>
            </w:pPr>
            <w:r w:rsidRPr="00F60BDF">
              <w:rPr>
                <w:sz w:val="24"/>
                <w:szCs w:val="24"/>
              </w:rPr>
              <w:t>2021 г.</w:t>
            </w:r>
          </w:p>
        </w:tc>
        <w:tc>
          <w:tcPr>
            <w:tcW w:w="0" w:type="auto"/>
            <w:hideMark/>
          </w:tcPr>
          <w:p w14:paraId="660C241F" w14:textId="77777777" w:rsidR="00BA414B" w:rsidRPr="00F60BDF" w:rsidRDefault="00BA414B" w:rsidP="00CC175A">
            <w:pPr>
              <w:spacing w:line="240" w:lineRule="auto"/>
              <w:jc w:val="both"/>
              <w:rPr>
                <w:sz w:val="24"/>
                <w:szCs w:val="24"/>
              </w:rPr>
            </w:pPr>
            <w:r w:rsidRPr="00F60BDF">
              <w:rPr>
                <w:sz w:val="24"/>
                <w:szCs w:val="24"/>
              </w:rPr>
              <w:t>2022 г.</w:t>
            </w:r>
          </w:p>
        </w:tc>
        <w:tc>
          <w:tcPr>
            <w:tcW w:w="0" w:type="auto"/>
            <w:hideMark/>
          </w:tcPr>
          <w:p w14:paraId="7AD2B291" w14:textId="77777777" w:rsidR="00BA414B" w:rsidRPr="00F60BDF" w:rsidRDefault="00BA414B" w:rsidP="00CC175A">
            <w:pPr>
              <w:spacing w:line="240" w:lineRule="auto"/>
              <w:jc w:val="both"/>
              <w:rPr>
                <w:sz w:val="24"/>
                <w:szCs w:val="24"/>
              </w:rPr>
            </w:pPr>
            <w:r w:rsidRPr="00F60BDF">
              <w:rPr>
                <w:sz w:val="24"/>
                <w:szCs w:val="24"/>
              </w:rPr>
              <w:t>2023 г.</w:t>
            </w:r>
          </w:p>
        </w:tc>
        <w:tc>
          <w:tcPr>
            <w:tcW w:w="0" w:type="auto"/>
            <w:hideMark/>
          </w:tcPr>
          <w:p w14:paraId="001967CE" w14:textId="77777777" w:rsidR="00BA414B" w:rsidRPr="00F60BDF" w:rsidRDefault="00BA414B" w:rsidP="00CC175A">
            <w:pPr>
              <w:spacing w:line="240" w:lineRule="auto"/>
              <w:jc w:val="both"/>
              <w:rPr>
                <w:sz w:val="24"/>
                <w:szCs w:val="24"/>
              </w:rPr>
            </w:pPr>
            <w:r w:rsidRPr="00F60BDF">
              <w:rPr>
                <w:sz w:val="24"/>
                <w:szCs w:val="24"/>
              </w:rPr>
              <w:t>2024 г.</w:t>
            </w:r>
          </w:p>
        </w:tc>
        <w:tc>
          <w:tcPr>
            <w:tcW w:w="0" w:type="auto"/>
            <w:hideMark/>
          </w:tcPr>
          <w:p w14:paraId="69AFF884" w14:textId="77777777" w:rsidR="00BA414B" w:rsidRPr="00F60BDF" w:rsidRDefault="00BA414B" w:rsidP="00CC175A">
            <w:pPr>
              <w:spacing w:line="240" w:lineRule="auto"/>
              <w:jc w:val="both"/>
              <w:rPr>
                <w:sz w:val="24"/>
                <w:szCs w:val="24"/>
              </w:rPr>
            </w:pPr>
            <w:r w:rsidRPr="00F60BDF">
              <w:rPr>
                <w:sz w:val="24"/>
                <w:szCs w:val="24"/>
              </w:rPr>
              <w:t>2025 г.</w:t>
            </w:r>
          </w:p>
        </w:tc>
        <w:tc>
          <w:tcPr>
            <w:tcW w:w="0" w:type="auto"/>
            <w:hideMark/>
          </w:tcPr>
          <w:p w14:paraId="1EDDC004" w14:textId="77777777" w:rsidR="00BA414B" w:rsidRPr="00F60BDF" w:rsidRDefault="00BA414B" w:rsidP="00CC175A">
            <w:pPr>
              <w:spacing w:line="240" w:lineRule="auto"/>
              <w:jc w:val="both"/>
              <w:rPr>
                <w:sz w:val="24"/>
                <w:szCs w:val="24"/>
              </w:rPr>
            </w:pPr>
            <w:r w:rsidRPr="00F60BDF">
              <w:rPr>
                <w:sz w:val="24"/>
                <w:szCs w:val="24"/>
              </w:rPr>
              <w:t>Отклонение 2025 г. от порог</w:t>
            </w:r>
            <w:r>
              <w:rPr>
                <w:sz w:val="24"/>
                <w:szCs w:val="24"/>
              </w:rPr>
              <w:t>ового значения</w:t>
            </w:r>
          </w:p>
        </w:tc>
      </w:tr>
      <w:tr w:rsidR="00BA414B" w:rsidRPr="00F60BDF" w14:paraId="201AA652" w14:textId="77777777" w:rsidTr="00CC175A">
        <w:tc>
          <w:tcPr>
            <w:tcW w:w="0" w:type="auto"/>
            <w:hideMark/>
          </w:tcPr>
          <w:p w14:paraId="1C6AC9A7" w14:textId="77777777" w:rsidR="00BA414B" w:rsidRPr="00F60BDF" w:rsidRDefault="00BA414B" w:rsidP="00CC175A">
            <w:pPr>
              <w:spacing w:line="240" w:lineRule="auto"/>
              <w:jc w:val="both"/>
              <w:rPr>
                <w:sz w:val="24"/>
                <w:szCs w:val="24"/>
              </w:rPr>
            </w:pPr>
            <w:r w:rsidRPr="00F60BDF">
              <w:rPr>
                <w:sz w:val="24"/>
                <w:szCs w:val="24"/>
              </w:rPr>
              <w:t>Естественный прирост, тыс. чел.</w:t>
            </w:r>
          </w:p>
        </w:tc>
        <w:tc>
          <w:tcPr>
            <w:tcW w:w="0" w:type="auto"/>
            <w:hideMark/>
          </w:tcPr>
          <w:p w14:paraId="47C6BD7F" w14:textId="77777777" w:rsidR="00BA414B" w:rsidRPr="00F60BDF" w:rsidRDefault="00BA414B" w:rsidP="00CC175A">
            <w:pPr>
              <w:spacing w:line="240" w:lineRule="auto"/>
              <w:jc w:val="both"/>
              <w:rPr>
                <w:sz w:val="24"/>
                <w:szCs w:val="24"/>
              </w:rPr>
            </w:pPr>
            <w:r w:rsidRPr="00F60BDF">
              <w:rPr>
                <w:sz w:val="24"/>
                <w:szCs w:val="24"/>
              </w:rPr>
              <w:t>≥ 0</w:t>
            </w:r>
          </w:p>
        </w:tc>
        <w:tc>
          <w:tcPr>
            <w:tcW w:w="0" w:type="auto"/>
            <w:hideMark/>
          </w:tcPr>
          <w:p w14:paraId="2E6082F6" w14:textId="77777777" w:rsidR="00BA414B" w:rsidRPr="00F60BDF" w:rsidRDefault="00BA414B" w:rsidP="00CC175A">
            <w:pPr>
              <w:spacing w:line="240" w:lineRule="auto"/>
              <w:jc w:val="both"/>
              <w:rPr>
                <w:sz w:val="24"/>
                <w:szCs w:val="24"/>
              </w:rPr>
            </w:pPr>
            <w:r w:rsidRPr="00F60BDF">
              <w:rPr>
                <w:sz w:val="24"/>
                <w:szCs w:val="24"/>
              </w:rPr>
              <w:t>–5,9</w:t>
            </w:r>
          </w:p>
        </w:tc>
        <w:tc>
          <w:tcPr>
            <w:tcW w:w="0" w:type="auto"/>
            <w:hideMark/>
          </w:tcPr>
          <w:p w14:paraId="478CD854" w14:textId="77777777" w:rsidR="00BA414B" w:rsidRPr="00F60BDF" w:rsidRDefault="00BA414B" w:rsidP="00CC175A">
            <w:pPr>
              <w:spacing w:line="240" w:lineRule="auto"/>
              <w:jc w:val="both"/>
              <w:rPr>
                <w:sz w:val="24"/>
                <w:szCs w:val="24"/>
              </w:rPr>
            </w:pPr>
            <w:r w:rsidRPr="00F60BDF">
              <w:rPr>
                <w:sz w:val="24"/>
                <w:szCs w:val="24"/>
              </w:rPr>
              <w:t>–6,5</w:t>
            </w:r>
          </w:p>
        </w:tc>
        <w:tc>
          <w:tcPr>
            <w:tcW w:w="0" w:type="auto"/>
            <w:hideMark/>
          </w:tcPr>
          <w:p w14:paraId="0153FADE" w14:textId="77777777" w:rsidR="00BA414B" w:rsidRPr="00F60BDF" w:rsidRDefault="00BA414B" w:rsidP="00CC175A">
            <w:pPr>
              <w:spacing w:line="240" w:lineRule="auto"/>
              <w:jc w:val="both"/>
              <w:rPr>
                <w:sz w:val="24"/>
                <w:szCs w:val="24"/>
              </w:rPr>
            </w:pPr>
            <w:r w:rsidRPr="00F60BDF">
              <w:rPr>
                <w:sz w:val="24"/>
                <w:szCs w:val="24"/>
              </w:rPr>
              <w:t>–6,8</w:t>
            </w:r>
          </w:p>
        </w:tc>
        <w:tc>
          <w:tcPr>
            <w:tcW w:w="0" w:type="auto"/>
            <w:hideMark/>
          </w:tcPr>
          <w:p w14:paraId="0DCBBCCA" w14:textId="77777777" w:rsidR="00BA414B" w:rsidRPr="00F60BDF" w:rsidRDefault="00BA414B" w:rsidP="00CC175A">
            <w:pPr>
              <w:spacing w:line="240" w:lineRule="auto"/>
              <w:jc w:val="both"/>
              <w:rPr>
                <w:sz w:val="24"/>
                <w:szCs w:val="24"/>
              </w:rPr>
            </w:pPr>
            <w:r w:rsidRPr="00F60BDF">
              <w:rPr>
                <w:sz w:val="24"/>
                <w:szCs w:val="24"/>
              </w:rPr>
              <w:t>–7,1</w:t>
            </w:r>
          </w:p>
        </w:tc>
        <w:tc>
          <w:tcPr>
            <w:tcW w:w="0" w:type="auto"/>
            <w:hideMark/>
          </w:tcPr>
          <w:p w14:paraId="5C165651" w14:textId="77777777" w:rsidR="00BA414B" w:rsidRPr="00F60BDF" w:rsidRDefault="00BA414B" w:rsidP="00CC175A">
            <w:pPr>
              <w:spacing w:line="240" w:lineRule="auto"/>
              <w:jc w:val="both"/>
              <w:rPr>
                <w:sz w:val="24"/>
                <w:szCs w:val="24"/>
              </w:rPr>
            </w:pPr>
            <w:r w:rsidRPr="00F60BDF">
              <w:rPr>
                <w:sz w:val="24"/>
                <w:szCs w:val="24"/>
              </w:rPr>
              <w:t>–7,3</w:t>
            </w:r>
          </w:p>
        </w:tc>
        <w:tc>
          <w:tcPr>
            <w:tcW w:w="0" w:type="auto"/>
            <w:hideMark/>
          </w:tcPr>
          <w:p w14:paraId="5FFA4AF6" w14:textId="77777777" w:rsidR="00BA414B" w:rsidRPr="00F60BDF" w:rsidRDefault="00BA414B" w:rsidP="00CC175A">
            <w:pPr>
              <w:spacing w:line="240" w:lineRule="auto"/>
              <w:jc w:val="both"/>
              <w:rPr>
                <w:sz w:val="24"/>
                <w:szCs w:val="24"/>
              </w:rPr>
            </w:pPr>
            <w:r w:rsidRPr="00F60BDF">
              <w:rPr>
                <w:sz w:val="24"/>
                <w:szCs w:val="24"/>
              </w:rPr>
              <w:t>–7,3</w:t>
            </w:r>
          </w:p>
        </w:tc>
      </w:tr>
      <w:tr w:rsidR="00BA414B" w:rsidRPr="00F60BDF" w14:paraId="735A62C0" w14:textId="77777777" w:rsidTr="00CC175A">
        <w:tc>
          <w:tcPr>
            <w:tcW w:w="0" w:type="auto"/>
            <w:hideMark/>
          </w:tcPr>
          <w:p w14:paraId="396B614B" w14:textId="77777777" w:rsidR="00BA414B" w:rsidRPr="00F60BDF" w:rsidRDefault="00BA414B" w:rsidP="00CC175A">
            <w:pPr>
              <w:spacing w:line="240" w:lineRule="auto"/>
              <w:jc w:val="both"/>
              <w:rPr>
                <w:sz w:val="24"/>
                <w:szCs w:val="24"/>
              </w:rPr>
            </w:pPr>
            <w:r w:rsidRPr="00F60BDF">
              <w:rPr>
                <w:sz w:val="24"/>
                <w:szCs w:val="24"/>
              </w:rPr>
              <w:t>Ожидаемая продолжительность жизни, лет</w:t>
            </w:r>
          </w:p>
        </w:tc>
        <w:tc>
          <w:tcPr>
            <w:tcW w:w="0" w:type="auto"/>
            <w:hideMark/>
          </w:tcPr>
          <w:p w14:paraId="67805B5A" w14:textId="77777777" w:rsidR="00BA414B" w:rsidRPr="00F60BDF" w:rsidRDefault="00BA414B" w:rsidP="00CC175A">
            <w:pPr>
              <w:spacing w:line="240" w:lineRule="auto"/>
              <w:jc w:val="both"/>
              <w:rPr>
                <w:sz w:val="24"/>
                <w:szCs w:val="24"/>
              </w:rPr>
            </w:pPr>
            <w:r w:rsidRPr="00F60BDF">
              <w:rPr>
                <w:sz w:val="24"/>
                <w:szCs w:val="24"/>
              </w:rPr>
              <w:t>≥ 72</w:t>
            </w:r>
          </w:p>
        </w:tc>
        <w:tc>
          <w:tcPr>
            <w:tcW w:w="0" w:type="auto"/>
            <w:hideMark/>
          </w:tcPr>
          <w:p w14:paraId="423D751F" w14:textId="77777777" w:rsidR="00BA414B" w:rsidRPr="00F60BDF" w:rsidRDefault="00BA414B" w:rsidP="00CC175A">
            <w:pPr>
              <w:spacing w:line="240" w:lineRule="auto"/>
              <w:jc w:val="both"/>
              <w:rPr>
                <w:sz w:val="24"/>
                <w:szCs w:val="24"/>
              </w:rPr>
            </w:pPr>
            <w:r w:rsidRPr="00F60BDF">
              <w:rPr>
                <w:sz w:val="24"/>
                <w:szCs w:val="24"/>
              </w:rPr>
              <w:t>68,7</w:t>
            </w:r>
          </w:p>
        </w:tc>
        <w:tc>
          <w:tcPr>
            <w:tcW w:w="0" w:type="auto"/>
            <w:hideMark/>
          </w:tcPr>
          <w:p w14:paraId="4AC2EF8B" w14:textId="77777777" w:rsidR="00BA414B" w:rsidRPr="00F60BDF" w:rsidRDefault="00BA414B" w:rsidP="00CC175A">
            <w:pPr>
              <w:spacing w:line="240" w:lineRule="auto"/>
              <w:jc w:val="both"/>
              <w:rPr>
                <w:sz w:val="24"/>
                <w:szCs w:val="24"/>
              </w:rPr>
            </w:pPr>
            <w:r w:rsidRPr="00F60BDF">
              <w:rPr>
                <w:sz w:val="24"/>
                <w:szCs w:val="24"/>
              </w:rPr>
              <w:t>69,2</w:t>
            </w:r>
          </w:p>
        </w:tc>
        <w:tc>
          <w:tcPr>
            <w:tcW w:w="0" w:type="auto"/>
            <w:hideMark/>
          </w:tcPr>
          <w:p w14:paraId="336C73B3" w14:textId="77777777" w:rsidR="00BA414B" w:rsidRPr="00F60BDF" w:rsidRDefault="00BA414B" w:rsidP="00CC175A">
            <w:pPr>
              <w:spacing w:line="240" w:lineRule="auto"/>
              <w:jc w:val="both"/>
              <w:rPr>
                <w:sz w:val="24"/>
                <w:szCs w:val="24"/>
              </w:rPr>
            </w:pPr>
            <w:r w:rsidRPr="00F60BDF">
              <w:rPr>
                <w:sz w:val="24"/>
                <w:szCs w:val="24"/>
              </w:rPr>
              <w:t>69,5</w:t>
            </w:r>
          </w:p>
        </w:tc>
        <w:tc>
          <w:tcPr>
            <w:tcW w:w="0" w:type="auto"/>
            <w:hideMark/>
          </w:tcPr>
          <w:p w14:paraId="629F6973" w14:textId="77777777" w:rsidR="00BA414B" w:rsidRPr="00F60BDF" w:rsidRDefault="00BA414B" w:rsidP="00CC175A">
            <w:pPr>
              <w:spacing w:line="240" w:lineRule="auto"/>
              <w:jc w:val="both"/>
              <w:rPr>
                <w:sz w:val="24"/>
                <w:szCs w:val="24"/>
              </w:rPr>
            </w:pPr>
            <w:r w:rsidRPr="00F60BDF">
              <w:rPr>
                <w:sz w:val="24"/>
                <w:szCs w:val="24"/>
              </w:rPr>
              <w:t>69,8</w:t>
            </w:r>
          </w:p>
        </w:tc>
        <w:tc>
          <w:tcPr>
            <w:tcW w:w="0" w:type="auto"/>
            <w:hideMark/>
          </w:tcPr>
          <w:p w14:paraId="189D4F4D" w14:textId="77777777" w:rsidR="00BA414B" w:rsidRPr="00F60BDF" w:rsidRDefault="00BA414B" w:rsidP="00CC175A">
            <w:pPr>
              <w:spacing w:line="240" w:lineRule="auto"/>
              <w:jc w:val="both"/>
              <w:rPr>
                <w:sz w:val="24"/>
                <w:szCs w:val="24"/>
              </w:rPr>
            </w:pPr>
            <w:r w:rsidRPr="00F60BDF">
              <w:rPr>
                <w:sz w:val="24"/>
                <w:szCs w:val="24"/>
              </w:rPr>
              <w:t>70,1</w:t>
            </w:r>
          </w:p>
        </w:tc>
        <w:tc>
          <w:tcPr>
            <w:tcW w:w="0" w:type="auto"/>
            <w:hideMark/>
          </w:tcPr>
          <w:p w14:paraId="65F7ED60" w14:textId="77777777" w:rsidR="00BA414B" w:rsidRPr="00F60BDF" w:rsidRDefault="00BA414B" w:rsidP="00CC175A">
            <w:pPr>
              <w:spacing w:line="240" w:lineRule="auto"/>
              <w:jc w:val="both"/>
              <w:rPr>
                <w:sz w:val="24"/>
                <w:szCs w:val="24"/>
              </w:rPr>
            </w:pPr>
            <w:r w:rsidRPr="00F60BDF">
              <w:rPr>
                <w:sz w:val="24"/>
                <w:szCs w:val="24"/>
              </w:rPr>
              <w:t xml:space="preserve">–1,9 </w:t>
            </w:r>
          </w:p>
        </w:tc>
      </w:tr>
      <w:tr w:rsidR="00BA414B" w:rsidRPr="00F60BDF" w14:paraId="35B591E8" w14:textId="77777777" w:rsidTr="00CC175A">
        <w:tc>
          <w:tcPr>
            <w:tcW w:w="0" w:type="auto"/>
            <w:hideMark/>
          </w:tcPr>
          <w:p w14:paraId="6D8B48A6" w14:textId="77777777" w:rsidR="00BA414B" w:rsidRPr="00F60BDF" w:rsidRDefault="00BA414B" w:rsidP="00CC175A">
            <w:pPr>
              <w:spacing w:line="240" w:lineRule="auto"/>
              <w:jc w:val="both"/>
              <w:rPr>
                <w:sz w:val="24"/>
                <w:szCs w:val="24"/>
              </w:rPr>
            </w:pPr>
            <w:r w:rsidRPr="00F60BDF">
              <w:rPr>
                <w:sz w:val="24"/>
                <w:szCs w:val="24"/>
              </w:rPr>
              <w:t>Коэффициент миграционного прироста, на 10 тыс. чел.</w:t>
            </w:r>
          </w:p>
        </w:tc>
        <w:tc>
          <w:tcPr>
            <w:tcW w:w="0" w:type="auto"/>
            <w:hideMark/>
          </w:tcPr>
          <w:p w14:paraId="136EED89" w14:textId="77777777" w:rsidR="00BA414B" w:rsidRPr="00F60BDF" w:rsidRDefault="00BA414B" w:rsidP="00CC175A">
            <w:pPr>
              <w:spacing w:line="240" w:lineRule="auto"/>
              <w:jc w:val="both"/>
              <w:rPr>
                <w:sz w:val="24"/>
                <w:szCs w:val="24"/>
              </w:rPr>
            </w:pPr>
            <w:r w:rsidRPr="00F60BDF">
              <w:rPr>
                <w:sz w:val="24"/>
                <w:szCs w:val="24"/>
              </w:rPr>
              <w:t>≥ 0</w:t>
            </w:r>
          </w:p>
        </w:tc>
        <w:tc>
          <w:tcPr>
            <w:tcW w:w="0" w:type="auto"/>
            <w:hideMark/>
          </w:tcPr>
          <w:p w14:paraId="219B6388" w14:textId="77777777" w:rsidR="00BA414B" w:rsidRPr="00F60BDF" w:rsidRDefault="00BA414B" w:rsidP="00CC175A">
            <w:pPr>
              <w:spacing w:line="240" w:lineRule="auto"/>
              <w:jc w:val="both"/>
              <w:rPr>
                <w:sz w:val="24"/>
                <w:szCs w:val="24"/>
              </w:rPr>
            </w:pPr>
            <w:r w:rsidRPr="00F60BDF">
              <w:rPr>
                <w:sz w:val="24"/>
                <w:szCs w:val="24"/>
              </w:rPr>
              <w:t>–2,8</w:t>
            </w:r>
          </w:p>
        </w:tc>
        <w:tc>
          <w:tcPr>
            <w:tcW w:w="0" w:type="auto"/>
            <w:hideMark/>
          </w:tcPr>
          <w:p w14:paraId="61462C2D" w14:textId="77777777" w:rsidR="00BA414B" w:rsidRPr="00F60BDF" w:rsidRDefault="00BA414B" w:rsidP="00CC175A">
            <w:pPr>
              <w:spacing w:line="240" w:lineRule="auto"/>
              <w:jc w:val="both"/>
              <w:rPr>
                <w:sz w:val="24"/>
                <w:szCs w:val="24"/>
              </w:rPr>
            </w:pPr>
            <w:r w:rsidRPr="00F60BDF">
              <w:rPr>
                <w:sz w:val="24"/>
                <w:szCs w:val="24"/>
              </w:rPr>
              <w:t>–3,2</w:t>
            </w:r>
          </w:p>
        </w:tc>
        <w:tc>
          <w:tcPr>
            <w:tcW w:w="0" w:type="auto"/>
            <w:hideMark/>
          </w:tcPr>
          <w:p w14:paraId="5C199708" w14:textId="77777777" w:rsidR="00BA414B" w:rsidRPr="00F60BDF" w:rsidRDefault="00BA414B" w:rsidP="00CC175A">
            <w:pPr>
              <w:spacing w:line="240" w:lineRule="auto"/>
              <w:jc w:val="both"/>
              <w:rPr>
                <w:sz w:val="24"/>
                <w:szCs w:val="24"/>
              </w:rPr>
            </w:pPr>
            <w:r w:rsidRPr="00F60BDF">
              <w:rPr>
                <w:sz w:val="24"/>
                <w:szCs w:val="24"/>
              </w:rPr>
              <w:t>–3,5</w:t>
            </w:r>
          </w:p>
        </w:tc>
        <w:tc>
          <w:tcPr>
            <w:tcW w:w="0" w:type="auto"/>
            <w:hideMark/>
          </w:tcPr>
          <w:p w14:paraId="5CC40232" w14:textId="77777777" w:rsidR="00BA414B" w:rsidRPr="00F60BDF" w:rsidRDefault="00BA414B" w:rsidP="00CC175A">
            <w:pPr>
              <w:spacing w:line="240" w:lineRule="auto"/>
              <w:jc w:val="both"/>
              <w:rPr>
                <w:sz w:val="24"/>
                <w:szCs w:val="24"/>
              </w:rPr>
            </w:pPr>
            <w:r w:rsidRPr="00F60BDF">
              <w:rPr>
                <w:sz w:val="24"/>
                <w:szCs w:val="24"/>
              </w:rPr>
              <w:t>–3,7</w:t>
            </w:r>
          </w:p>
        </w:tc>
        <w:tc>
          <w:tcPr>
            <w:tcW w:w="0" w:type="auto"/>
            <w:hideMark/>
          </w:tcPr>
          <w:p w14:paraId="66950E68" w14:textId="77777777" w:rsidR="00BA414B" w:rsidRPr="00F60BDF" w:rsidRDefault="00BA414B" w:rsidP="00CC175A">
            <w:pPr>
              <w:spacing w:line="240" w:lineRule="auto"/>
              <w:jc w:val="both"/>
              <w:rPr>
                <w:sz w:val="24"/>
                <w:szCs w:val="24"/>
              </w:rPr>
            </w:pPr>
            <w:r w:rsidRPr="00F60BDF">
              <w:rPr>
                <w:sz w:val="24"/>
                <w:szCs w:val="24"/>
              </w:rPr>
              <w:t>–3,9</w:t>
            </w:r>
          </w:p>
        </w:tc>
        <w:tc>
          <w:tcPr>
            <w:tcW w:w="0" w:type="auto"/>
            <w:hideMark/>
          </w:tcPr>
          <w:p w14:paraId="7F56883D" w14:textId="77777777" w:rsidR="00BA414B" w:rsidRPr="00F60BDF" w:rsidRDefault="00BA414B" w:rsidP="00CC175A">
            <w:pPr>
              <w:spacing w:line="240" w:lineRule="auto"/>
              <w:jc w:val="both"/>
              <w:rPr>
                <w:sz w:val="24"/>
                <w:szCs w:val="24"/>
              </w:rPr>
            </w:pPr>
            <w:r w:rsidRPr="00F60BDF">
              <w:rPr>
                <w:sz w:val="24"/>
                <w:szCs w:val="24"/>
              </w:rPr>
              <w:t>–3,9</w:t>
            </w:r>
          </w:p>
        </w:tc>
      </w:tr>
      <w:tr w:rsidR="00BA414B" w:rsidRPr="00F60BDF" w14:paraId="742659F8" w14:textId="77777777" w:rsidTr="00CC175A">
        <w:tc>
          <w:tcPr>
            <w:tcW w:w="0" w:type="auto"/>
            <w:hideMark/>
          </w:tcPr>
          <w:p w14:paraId="11AB53F7" w14:textId="77777777" w:rsidR="00BA414B" w:rsidRPr="00F60BDF" w:rsidRDefault="00BA414B" w:rsidP="00CC175A">
            <w:pPr>
              <w:spacing w:line="240" w:lineRule="auto"/>
              <w:jc w:val="both"/>
              <w:rPr>
                <w:sz w:val="24"/>
                <w:szCs w:val="24"/>
              </w:rPr>
            </w:pPr>
            <w:r w:rsidRPr="00F60BDF">
              <w:rPr>
                <w:sz w:val="24"/>
                <w:szCs w:val="24"/>
              </w:rPr>
              <w:t>Уровень бедности, %</w:t>
            </w:r>
          </w:p>
        </w:tc>
        <w:tc>
          <w:tcPr>
            <w:tcW w:w="0" w:type="auto"/>
            <w:hideMark/>
          </w:tcPr>
          <w:p w14:paraId="74C0E6AC" w14:textId="77777777" w:rsidR="00BA414B" w:rsidRPr="00F60BDF" w:rsidRDefault="00BA414B" w:rsidP="00CC175A">
            <w:pPr>
              <w:spacing w:line="240" w:lineRule="auto"/>
              <w:jc w:val="both"/>
              <w:rPr>
                <w:sz w:val="24"/>
                <w:szCs w:val="24"/>
              </w:rPr>
            </w:pPr>
            <w:r w:rsidRPr="00F60BDF">
              <w:rPr>
                <w:sz w:val="24"/>
                <w:szCs w:val="24"/>
              </w:rPr>
              <w:t>≤ 10</w:t>
            </w:r>
          </w:p>
        </w:tc>
        <w:tc>
          <w:tcPr>
            <w:tcW w:w="0" w:type="auto"/>
            <w:hideMark/>
          </w:tcPr>
          <w:p w14:paraId="275E3A50" w14:textId="77777777" w:rsidR="00BA414B" w:rsidRPr="00F60BDF" w:rsidRDefault="00BA414B" w:rsidP="00CC175A">
            <w:pPr>
              <w:spacing w:line="240" w:lineRule="auto"/>
              <w:jc w:val="both"/>
              <w:rPr>
                <w:sz w:val="24"/>
                <w:szCs w:val="24"/>
              </w:rPr>
            </w:pPr>
            <w:r w:rsidRPr="00F60BDF">
              <w:rPr>
                <w:sz w:val="24"/>
                <w:szCs w:val="24"/>
              </w:rPr>
              <w:t>14,2</w:t>
            </w:r>
          </w:p>
        </w:tc>
        <w:tc>
          <w:tcPr>
            <w:tcW w:w="0" w:type="auto"/>
            <w:hideMark/>
          </w:tcPr>
          <w:p w14:paraId="64EFE334" w14:textId="77777777" w:rsidR="00BA414B" w:rsidRPr="00F60BDF" w:rsidRDefault="00BA414B" w:rsidP="00CC175A">
            <w:pPr>
              <w:spacing w:line="240" w:lineRule="auto"/>
              <w:jc w:val="both"/>
              <w:rPr>
                <w:sz w:val="24"/>
                <w:szCs w:val="24"/>
              </w:rPr>
            </w:pPr>
            <w:r w:rsidRPr="00F60BDF">
              <w:rPr>
                <w:sz w:val="24"/>
                <w:szCs w:val="24"/>
              </w:rPr>
              <w:t>13,4</w:t>
            </w:r>
          </w:p>
        </w:tc>
        <w:tc>
          <w:tcPr>
            <w:tcW w:w="0" w:type="auto"/>
            <w:hideMark/>
          </w:tcPr>
          <w:p w14:paraId="61EC416B" w14:textId="77777777" w:rsidR="00BA414B" w:rsidRPr="00F60BDF" w:rsidRDefault="00BA414B" w:rsidP="00CC175A">
            <w:pPr>
              <w:spacing w:line="240" w:lineRule="auto"/>
              <w:jc w:val="both"/>
              <w:rPr>
                <w:sz w:val="24"/>
                <w:szCs w:val="24"/>
              </w:rPr>
            </w:pPr>
            <w:r w:rsidRPr="00F60BDF">
              <w:rPr>
                <w:sz w:val="24"/>
                <w:szCs w:val="24"/>
              </w:rPr>
              <w:t>13,1</w:t>
            </w:r>
          </w:p>
        </w:tc>
        <w:tc>
          <w:tcPr>
            <w:tcW w:w="0" w:type="auto"/>
            <w:hideMark/>
          </w:tcPr>
          <w:p w14:paraId="3F96858E" w14:textId="77777777" w:rsidR="00BA414B" w:rsidRPr="00F60BDF" w:rsidRDefault="00BA414B" w:rsidP="00CC175A">
            <w:pPr>
              <w:spacing w:line="240" w:lineRule="auto"/>
              <w:jc w:val="both"/>
              <w:rPr>
                <w:sz w:val="24"/>
                <w:szCs w:val="24"/>
              </w:rPr>
            </w:pPr>
            <w:r w:rsidRPr="00F60BDF">
              <w:rPr>
                <w:sz w:val="24"/>
                <w:szCs w:val="24"/>
              </w:rPr>
              <w:t>12,8</w:t>
            </w:r>
          </w:p>
        </w:tc>
        <w:tc>
          <w:tcPr>
            <w:tcW w:w="0" w:type="auto"/>
            <w:hideMark/>
          </w:tcPr>
          <w:p w14:paraId="0C8E70B4" w14:textId="77777777" w:rsidR="00BA414B" w:rsidRPr="00F60BDF" w:rsidRDefault="00BA414B" w:rsidP="00CC175A">
            <w:pPr>
              <w:spacing w:line="240" w:lineRule="auto"/>
              <w:jc w:val="both"/>
              <w:rPr>
                <w:sz w:val="24"/>
                <w:szCs w:val="24"/>
              </w:rPr>
            </w:pPr>
            <w:r w:rsidRPr="00F60BDF">
              <w:rPr>
                <w:sz w:val="24"/>
                <w:szCs w:val="24"/>
              </w:rPr>
              <w:t>12,5</w:t>
            </w:r>
          </w:p>
        </w:tc>
        <w:tc>
          <w:tcPr>
            <w:tcW w:w="0" w:type="auto"/>
            <w:hideMark/>
          </w:tcPr>
          <w:p w14:paraId="4F86743E" w14:textId="77777777" w:rsidR="00BA414B" w:rsidRPr="00F60BDF" w:rsidRDefault="00BA414B" w:rsidP="00CC175A">
            <w:pPr>
              <w:spacing w:line="240" w:lineRule="auto"/>
              <w:jc w:val="both"/>
              <w:rPr>
                <w:sz w:val="24"/>
                <w:szCs w:val="24"/>
              </w:rPr>
            </w:pPr>
            <w:r w:rsidRPr="00F60BDF">
              <w:rPr>
                <w:sz w:val="24"/>
                <w:szCs w:val="24"/>
              </w:rPr>
              <w:t xml:space="preserve">+2,5 </w:t>
            </w:r>
          </w:p>
        </w:tc>
      </w:tr>
      <w:tr w:rsidR="00BA414B" w:rsidRPr="00F60BDF" w14:paraId="676F02E2" w14:textId="77777777" w:rsidTr="00CC175A">
        <w:tc>
          <w:tcPr>
            <w:tcW w:w="0" w:type="auto"/>
            <w:hideMark/>
          </w:tcPr>
          <w:p w14:paraId="7E566B10" w14:textId="77777777" w:rsidR="00BA414B" w:rsidRPr="00F60BDF" w:rsidRDefault="00BA414B" w:rsidP="00CC175A">
            <w:pPr>
              <w:spacing w:line="240" w:lineRule="auto"/>
              <w:jc w:val="both"/>
              <w:rPr>
                <w:sz w:val="24"/>
                <w:szCs w:val="24"/>
              </w:rPr>
            </w:pPr>
            <w:r w:rsidRPr="00F60BDF">
              <w:rPr>
                <w:sz w:val="24"/>
                <w:szCs w:val="24"/>
              </w:rPr>
              <w:t>Расходы на соцсферу на душу населения, тыс. руб.</w:t>
            </w:r>
          </w:p>
        </w:tc>
        <w:tc>
          <w:tcPr>
            <w:tcW w:w="0" w:type="auto"/>
            <w:hideMark/>
          </w:tcPr>
          <w:p w14:paraId="54563B46" w14:textId="77777777" w:rsidR="00BA414B" w:rsidRPr="00F60BDF" w:rsidRDefault="00BA414B" w:rsidP="00CC175A">
            <w:pPr>
              <w:spacing w:line="240" w:lineRule="auto"/>
              <w:jc w:val="both"/>
              <w:rPr>
                <w:sz w:val="24"/>
                <w:szCs w:val="24"/>
              </w:rPr>
            </w:pPr>
            <w:r w:rsidRPr="00F60BDF">
              <w:rPr>
                <w:sz w:val="24"/>
                <w:szCs w:val="24"/>
              </w:rPr>
              <w:t xml:space="preserve">≥ </w:t>
            </w:r>
            <w:proofErr w:type="spellStart"/>
            <w:r w:rsidRPr="00F60BDF">
              <w:rPr>
                <w:sz w:val="24"/>
                <w:szCs w:val="24"/>
              </w:rPr>
              <w:t>среднерос</w:t>
            </w:r>
            <w:proofErr w:type="spellEnd"/>
            <w:r w:rsidRPr="00F60BDF">
              <w:rPr>
                <w:sz w:val="24"/>
                <w:szCs w:val="24"/>
              </w:rPr>
              <w:t>. (20,4)</w:t>
            </w:r>
          </w:p>
        </w:tc>
        <w:tc>
          <w:tcPr>
            <w:tcW w:w="0" w:type="auto"/>
            <w:hideMark/>
          </w:tcPr>
          <w:p w14:paraId="0B2CCD04" w14:textId="77777777" w:rsidR="00BA414B" w:rsidRPr="00F60BDF" w:rsidRDefault="00BA414B" w:rsidP="00CC175A">
            <w:pPr>
              <w:spacing w:line="240" w:lineRule="auto"/>
              <w:jc w:val="both"/>
              <w:rPr>
                <w:sz w:val="24"/>
                <w:szCs w:val="24"/>
              </w:rPr>
            </w:pPr>
            <w:r w:rsidRPr="00F60BDF">
              <w:rPr>
                <w:sz w:val="24"/>
                <w:szCs w:val="24"/>
              </w:rPr>
              <w:t>15,8</w:t>
            </w:r>
          </w:p>
        </w:tc>
        <w:tc>
          <w:tcPr>
            <w:tcW w:w="0" w:type="auto"/>
            <w:hideMark/>
          </w:tcPr>
          <w:p w14:paraId="50C1CB19" w14:textId="77777777" w:rsidR="00BA414B" w:rsidRPr="00F60BDF" w:rsidRDefault="00BA414B" w:rsidP="00CC175A">
            <w:pPr>
              <w:spacing w:line="240" w:lineRule="auto"/>
              <w:jc w:val="both"/>
              <w:rPr>
                <w:sz w:val="24"/>
                <w:szCs w:val="24"/>
              </w:rPr>
            </w:pPr>
            <w:r w:rsidRPr="00F60BDF">
              <w:rPr>
                <w:sz w:val="24"/>
                <w:szCs w:val="24"/>
              </w:rPr>
              <w:t>16,9</w:t>
            </w:r>
          </w:p>
        </w:tc>
        <w:tc>
          <w:tcPr>
            <w:tcW w:w="0" w:type="auto"/>
            <w:hideMark/>
          </w:tcPr>
          <w:p w14:paraId="35996436" w14:textId="77777777" w:rsidR="00BA414B" w:rsidRPr="00F60BDF" w:rsidRDefault="00BA414B" w:rsidP="00CC175A">
            <w:pPr>
              <w:spacing w:line="240" w:lineRule="auto"/>
              <w:jc w:val="both"/>
              <w:rPr>
                <w:sz w:val="24"/>
                <w:szCs w:val="24"/>
              </w:rPr>
            </w:pPr>
            <w:r w:rsidRPr="00F60BDF">
              <w:rPr>
                <w:sz w:val="24"/>
                <w:szCs w:val="24"/>
              </w:rPr>
              <w:t>18,2</w:t>
            </w:r>
          </w:p>
        </w:tc>
        <w:tc>
          <w:tcPr>
            <w:tcW w:w="0" w:type="auto"/>
            <w:hideMark/>
          </w:tcPr>
          <w:p w14:paraId="58A63532" w14:textId="77777777" w:rsidR="00BA414B" w:rsidRPr="00F60BDF" w:rsidRDefault="00BA414B" w:rsidP="00CC175A">
            <w:pPr>
              <w:spacing w:line="240" w:lineRule="auto"/>
              <w:jc w:val="both"/>
              <w:rPr>
                <w:sz w:val="24"/>
                <w:szCs w:val="24"/>
              </w:rPr>
            </w:pPr>
            <w:r w:rsidRPr="00F60BDF">
              <w:rPr>
                <w:sz w:val="24"/>
                <w:szCs w:val="24"/>
              </w:rPr>
              <w:t>19,1</w:t>
            </w:r>
          </w:p>
        </w:tc>
        <w:tc>
          <w:tcPr>
            <w:tcW w:w="0" w:type="auto"/>
            <w:hideMark/>
          </w:tcPr>
          <w:p w14:paraId="7B53A73C" w14:textId="77777777" w:rsidR="00BA414B" w:rsidRPr="00F60BDF" w:rsidRDefault="00BA414B" w:rsidP="00CC175A">
            <w:pPr>
              <w:spacing w:line="240" w:lineRule="auto"/>
              <w:jc w:val="both"/>
              <w:rPr>
                <w:sz w:val="24"/>
                <w:szCs w:val="24"/>
              </w:rPr>
            </w:pPr>
            <w:r w:rsidRPr="00F60BDF">
              <w:rPr>
                <w:sz w:val="24"/>
                <w:szCs w:val="24"/>
              </w:rPr>
              <w:t>19,8</w:t>
            </w:r>
          </w:p>
        </w:tc>
        <w:tc>
          <w:tcPr>
            <w:tcW w:w="0" w:type="auto"/>
            <w:hideMark/>
          </w:tcPr>
          <w:p w14:paraId="5343B476" w14:textId="77777777" w:rsidR="00BA414B" w:rsidRPr="00F60BDF" w:rsidRDefault="00BA414B" w:rsidP="00CC175A">
            <w:pPr>
              <w:spacing w:line="240" w:lineRule="auto"/>
              <w:jc w:val="both"/>
              <w:rPr>
                <w:sz w:val="24"/>
                <w:szCs w:val="24"/>
              </w:rPr>
            </w:pPr>
            <w:r w:rsidRPr="00F60BDF">
              <w:rPr>
                <w:sz w:val="24"/>
                <w:szCs w:val="24"/>
              </w:rPr>
              <w:t>–0,6 тыс. руб.</w:t>
            </w:r>
          </w:p>
        </w:tc>
      </w:tr>
      <w:tr w:rsidR="00BA414B" w:rsidRPr="00F60BDF" w14:paraId="027ECDC8" w14:textId="77777777" w:rsidTr="00CC175A">
        <w:tc>
          <w:tcPr>
            <w:tcW w:w="0" w:type="auto"/>
            <w:hideMark/>
          </w:tcPr>
          <w:p w14:paraId="28CE8726" w14:textId="77777777" w:rsidR="00BA414B" w:rsidRPr="00F60BDF" w:rsidRDefault="00BA414B" w:rsidP="00CC175A">
            <w:pPr>
              <w:spacing w:line="240" w:lineRule="auto"/>
              <w:jc w:val="both"/>
              <w:rPr>
                <w:sz w:val="24"/>
                <w:szCs w:val="24"/>
              </w:rPr>
            </w:pPr>
            <w:r w:rsidRPr="00F60BDF">
              <w:rPr>
                <w:sz w:val="24"/>
                <w:szCs w:val="24"/>
              </w:rPr>
              <w:t>Среднедушевые доходы населения, тыс. руб./мес.</w:t>
            </w:r>
          </w:p>
        </w:tc>
        <w:tc>
          <w:tcPr>
            <w:tcW w:w="0" w:type="auto"/>
            <w:hideMark/>
          </w:tcPr>
          <w:p w14:paraId="162377A0" w14:textId="77777777" w:rsidR="00BA414B" w:rsidRPr="00F60BDF" w:rsidRDefault="00BA414B" w:rsidP="00CC175A">
            <w:pPr>
              <w:spacing w:line="240" w:lineRule="auto"/>
              <w:jc w:val="both"/>
              <w:rPr>
                <w:sz w:val="24"/>
                <w:szCs w:val="24"/>
              </w:rPr>
            </w:pPr>
            <w:r w:rsidRPr="00F60BDF">
              <w:rPr>
                <w:sz w:val="24"/>
                <w:szCs w:val="24"/>
              </w:rPr>
              <w:t xml:space="preserve">≥ </w:t>
            </w:r>
            <w:proofErr w:type="spellStart"/>
            <w:r w:rsidRPr="00F60BDF">
              <w:rPr>
                <w:sz w:val="24"/>
                <w:szCs w:val="24"/>
              </w:rPr>
              <w:t>среднерос</w:t>
            </w:r>
            <w:proofErr w:type="spellEnd"/>
            <w:r w:rsidRPr="00F60BDF">
              <w:rPr>
                <w:sz w:val="24"/>
                <w:szCs w:val="24"/>
              </w:rPr>
              <w:t>. (48,0)</w:t>
            </w:r>
          </w:p>
        </w:tc>
        <w:tc>
          <w:tcPr>
            <w:tcW w:w="0" w:type="auto"/>
            <w:hideMark/>
          </w:tcPr>
          <w:p w14:paraId="69B0FF27" w14:textId="77777777" w:rsidR="00BA414B" w:rsidRPr="00F60BDF" w:rsidRDefault="00BA414B" w:rsidP="00CC175A">
            <w:pPr>
              <w:spacing w:line="240" w:lineRule="auto"/>
              <w:jc w:val="both"/>
              <w:rPr>
                <w:sz w:val="24"/>
                <w:szCs w:val="24"/>
              </w:rPr>
            </w:pPr>
            <w:r w:rsidRPr="00F60BDF">
              <w:rPr>
                <w:sz w:val="24"/>
                <w:szCs w:val="24"/>
              </w:rPr>
              <w:t>29,8</w:t>
            </w:r>
          </w:p>
        </w:tc>
        <w:tc>
          <w:tcPr>
            <w:tcW w:w="0" w:type="auto"/>
            <w:hideMark/>
          </w:tcPr>
          <w:p w14:paraId="463966B1" w14:textId="77777777" w:rsidR="00BA414B" w:rsidRPr="00F60BDF" w:rsidRDefault="00BA414B" w:rsidP="00CC175A">
            <w:pPr>
              <w:spacing w:line="240" w:lineRule="auto"/>
              <w:jc w:val="both"/>
              <w:rPr>
                <w:sz w:val="24"/>
                <w:szCs w:val="24"/>
              </w:rPr>
            </w:pPr>
            <w:r w:rsidRPr="00F60BDF">
              <w:rPr>
                <w:sz w:val="24"/>
                <w:szCs w:val="24"/>
              </w:rPr>
              <w:t>31,2</w:t>
            </w:r>
          </w:p>
        </w:tc>
        <w:tc>
          <w:tcPr>
            <w:tcW w:w="0" w:type="auto"/>
            <w:hideMark/>
          </w:tcPr>
          <w:p w14:paraId="232560E1" w14:textId="77777777" w:rsidR="00BA414B" w:rsidRPr="00F60BDF" w:rsidRDefault="00BA414B" w:rsidP="00CC175A">
            <w:pPr>
              <w:spacing w:line="240" w:lineRule="auto"/>
              <w:jc w:val="both"/>
              <w:rPr>
                <w:sz w:val="24"/>
                <w:szCs w:val="24"/>
              </w:rPr>
            </w:pPr>
            <w:r w:rsidRPr="00F60BDF">
              <w:rPr>
                <w:sz w:val="24"/>
                <w:szCs w:val="24"/>
              </w:rPr>
              <w:t>32,7</w:t>
            </w:r>
          </w:p>
        </w:tc>
        <w:tc>
          <w:tcPr>
            <w:tcW w:w="0" w:type="auto"/>
            <w:hideMark/>
          </w:tcPr>
          <w:p w14:paraId="6C0263A3" w14:textId="77777777" w:rsidR="00BA414B" w:rsidRPr="00F60BDF" w:rsidRDefault="00BA414B" w:rsidP="00CC175A">
            <w:pPr>
              <w:spacing w:line="240" w:lineRule="auto"/>
              <w:jc w:val="both"/>
              <w:rPr>
                <w:sz w:val="24"/>
                <w:szCs w:val="24"/>
              </w:rPr>
            </w:pPr>
            <w:r w:rsidRPr="00F60BDF">
              <w:rPr>
                <w:sz w:val="24"/>
                <w:szCs w:val="24"/>
              </w:rPr>
              <w:t>34,2</w:t>
            </w:r>
          </w:p>
        </w:tc>
        <w:tc>
          <w:tcPr>
            <w:tcW w:w="0" w:type="auto"/>
            <w:hideMark/>
          </w:tcPr>
          <w:p w14:paraId="32B5647E" w14:textId="77777777" w:rsidR="00BA414B" w:rsidRPr="00F60BDF" w:rsidRDefault="00BA414B" w:rsidP="00CC175A">
            <w:pPr>
              <w:spacing w:line="240" w:lineRule="auto"/>
              <w:jc w:val="both"/>
              <w:rPr>
                <w:sz w:val="24"/>
                <w:szCs w:val="24"/>
              </w:rPr>
            </w:pPr>
            <w:r w:rsidRPr="00F60BDF">
              <w:rPr>
                <w:sz w:val="24"/>
                <w:szCs w:val="24"/>
              </w:rPr>
              <w:t>35,6</w:t>
            </w:r>
          </w:p>
        </w:tc>
        <w:tc>
          <w:tcPr>
            <w:tcW w:w="0" w:type="auto"/>
            <w:hideMark/>
          </w:tcPr>
          <w:p w14:paraId="73DD0E69" w14:textId="77777777" w:rsidR="00BA414B" w:rsidRPr="00F60BDF" w:rsidRDefault="00BA414B" w:rsidP="00CC175A">
            <w:pPr>
              <w:spacing w:line="240" w:lineRule="auto"/>
              <w:jc w:val="both"/>
              <w:rPr>
                <w:sz w:val="24"/>
                <w:szCs w:val="24"/>
              </w:rPr>
            </w:pPr>
            <w:r w:rsidRPr="00F60BDF">
              <w:rPr>
                <w:sz w:val="24"/>
                <w:szCs w:val="24"/>
              </w:rPr>
              <w:t>–12,4 тыс. руб.</w:t>
            </w:r>
          </w:p>
        </w:tc>
      </w:tr>
      <w:tr w:rsidR="00BA414B" w:rsidRPr="00F60BDF" w14:paraId="049E6E72" w14:textId="77777777" w:rsidTr="00CC175A">
        <w:tc>
          <w:tcPr>
            <w:tcW w:w="0" w:type="auto"/>
            <w:hideMark/>
          </w:tcPr>
          <w:p w14:paraId="55A91A0B" w14:textId="77777777" w:rsidR="00BA414B" w:rsidRPr="00F60BDF" w:rsidRDefault="00BA414B" w:rsidP="00CC175A">
            <w:pPr>
              <w:spacing w:line="240" w:lineRule="auto"/>
              <w:jc w:val="both"/>
              <w:rPr>
                <w:sz w:val="24"/>
                <w:szCs w:val="24"/>
              </w:rPr>
            </w:pPr>
            <w:r w:rsidRPr="00F60BDF">
              <w:rPr>
                <w:sz w:val="24"/>
                <w:szCs w:val="24"/>
              </w:rPr>
              <w:t>Обеспеченность врачами, на 10 тыс. чел.</w:t>
            </w:r>
          </w:p>
        </w:tc>
        <w:tc>
          <w:tcPr>
            <w:tcW w:w="0" w:type="auto"/>
            <w:hideMark/>
          </w:tcPr>
          <w:p w14:paraId="5358EE2A" w14:textId="77777777" w:rsidR="00BA414B" w:rsidRPr="00F60BDF" w:rsidRDefault="00BA414B" w:rsidP="00CC175A">
            <w:pPr>
              <w:spacing w:line="240" w:lineRule="auto"/>
              <w:jc w:val="both"/>
              <w:rPr>
                <w:sz w:val="24"/>
                <w:szCs w:val="24"/>
              </w:rPr>
            </w:pPr>
            <w:r w:rsidRPr="00F60BDF">
              <w:rPr>
                <w:sz w:val="24"/>
                <w:szCs w:val="24"/>
              </w:rPr>
              <w:t>≥ 40,9</w:t>
            </w:r>
          </w:p>
        </w:tc>
        <w:tc>
          <w:tcPr>
            <w:tcW w:w="0" w:type="auto"/>
            <w:hideMark/>
          </w:tcPr>
          <w:p w14:paraId="15B5ADC2" w14:textId="77777777" w:rsidR="00BA414B" w:rsidRPr="00F60BDF" w:rsidRDefault="00BA414B" w:rsidP="00CC175A">
            <w:pPr>
              <w:spacing w:line="240" w:lineRule="auto"/>
              <w:jc w:val="both"/>
              <w:rPr>
                <w:sz w:val="24"/>
                <w:szCs w:val="24"/>
              </w:rPr>
            </w:pPr>
            <w:r w:rsidRPr="00F60BDF">
              <w:rPr>
                <w:sz w:val="24"/>
                <w:szCs w:val="24"/>
              </w:rPr>
              <w:t>37,5</w:t>
            </w:r>
          </w:p>
        </w:tc>
        <w:tc>
          <w:tcPr>
            <w:tcW w:w="0" w:type="auto"/>
            <w:hideMark/>
          </w:tcPr>
          <w:p w14:paraId="75D79F8C" w14:textId="77777777" w:rsidR="00BA414B" w:rsidRPr="00F60BDF" w:rsidRDefault="00BA414B" w:rsidP="00CC175A">
            <w:pPr>
              <w:spacing w:line="240" w:lineRule="auto"/>
              <w:jc w:val="both"/>
              <w:rPr>
                <w:sz w:val="24"/>
                <w:szCs w:val="24"/>
              </w:rPr>
            </w:pPr>
            <w:r w:rsidRPr="00F60BDF">
              <w:rPr>
                <w:sz w:val="24"/>
                <w:szCs w:val="24"/>
              </w:rPr>
              <w:t>38,1</w:t>
            </w:r>
          </w:p>
        </w:tc>
        <w:tc>
          <w:tcPr>
            <w:tcW w:w="0" w:type="auto"/>
            <w:hideMark/>
          </w:tcPr>
          <w:p w14:paraId="6C10C747" w14:textId="77777777" w:rsidR="00BA414B" w:rsidRPr="00F60BDF" w:rsidRDefault="00BA414B" w:rsidP="00CC175A">
            <w:pPr>
              <w:spacing w:line="240" w:lineRule="auto"/>
              <w:jc w:val="both"/>
              <w:rPr>
                <w:sz w:val="24"/>
                <w:szCs w:val="24"/>
              </w:rPr>
            </w:pPr>
            <w:r w:rsidRPr="00F60BDF">
              <w:rPr>
                <w:sz w:val="24"/>
                <w:szCs w:val="24"/>
              </w:rPr>
              <w:t>38,4</w:t>
            </w:r>
          </w:p>
        </w:tc>
        <w:tc>
          <w:tcPr>
            <w:tcW w:w="0" w:type="auto"/>
            <w:hideMark/>
          </w:tcPr>
          <w:p w14:paraId="5AB9CDBA" w14:textId="77777777" w:rsidR="00BA414B" w:rsidRPr="00F60BDF" w:rsidRDefault="00BA414B" w:rsidP="00CC175A">
            <w:pPr>
              <w:spacing w:line="240" w:lineRule="auto"/>
              <w:jc w:val="both"/>
              <w:rPr>
                <w:sz w:val="24"/>
                <w:szCs w:val="24"/>
              </w:rPr>
            </w:pPr>
            <w:r w:rsidRPr="00F60BDF">
              <w:rPr>
                <w:sz w:val="24"/>
                <w:szCs w:val="24"/>
              </w:rPr>
              <w:t>38,7</w:t>
            </w:r>
          </w:p>
        </w:tc>
        <w:tc>
          <w:tcPr>
            <w:tcW w:w="0" w:type="auto"/>
            <w:hideMark/>
          </w:tcPr>
          <w:p w14:paraId="251637CE" w14:textId="77777777" w:rsidR="00BA414B" w:rsidRPr="00F60BDF" w:rsidRDefault="00BA414B" w:rsidP="00CC175A">
            <w:pPr>
              <w:spacing w:line="240" w:lineRule="auto"/>
              <w:jc w:val="both"/>
              <w:rPr>
                <w:sz w:val="24"/>
                <w:szCs w:val="24"/>
              </w:rPr>
            </w:pPr>
            <w:r w:rsidRPr="00F60BDF">
              <w:rPr>
                <w:sz w:val="24"/>
                <w:szCs w:val="24"/>
              </w:rPr>
              <w:t>39,1</w:t>
            </w:r>
          </w:p>
        </w:tc>
        <w:tc>
          <w:tcPr>
            <w:tcW w:w="0" w:type="auto"/>
            <w:hideMark/>
          </w:tcPr>
          <w:p w14:paraId="6067AE81" w14:textId="77777777" w:rsidR="00BA414B" w:rsidRPr="00F60BDF" w:rsidRDefault="00BA414B" w:rsidP="00CC175A">
            <w:pPr>
              <w:spacing w:line="240" w:lineRule="auto"/>
              <w:jc w:val="both"/>
              <w:rPr>
                <w:sz w:val="24"/>
                <w:szCs w:val="24"/>
              </w:rPr>
            </w:pPr>
            <w:r w:rsidRPr="00F60BDF">
              <w:rPr>
                <w:sz w:val="24"/>
                <w:szCs w:val="24"/>
              </w:rPr>
              <w:t>–1,8</w:t>
            </w:r>
          </w:p>
        </w:tc>
      </w:tr>
      <w:tr w:rsidR="00BA414B" w:rsidRPr="00F60BDF" w14:paraId="1F9A365F" w14:textId="77777777" w:rsidTr="00CC175A">
        <w:tc>
          <w:tcPr>
            <w:tcW w:w="0" w:type="auto"/>
            <w:hideMark/>
          </w:tcPr>
          <w:p w14:paraId="4CFFCE40" w14:textId="77777777" w:rsidR="00BA414B" w:rsidRPr="00F60BDF" w:rsidRDefault="00BA414B" w:rsidP="00CC175A">
            <w:pPr>
              <w:spacing w:line="240" w:lineRule="auto"/>
              <w:jc w:val="both"/>
              <w:rPr>
                <w:sz w:val="24"/>
                <w:szCs w:val="24"/>
              </w:rPr>
            </w:pPr>
            <w:r w:rsidRPr="00F60BDF">
              <w:rPr>
                <w:sz w:val="24"/>
                <w:szCs w:val="24"/>
              </w:rPr>
              <w:t>Обеспеченность больничными койками, на 10 тыс. чел.</w:t>
            </w:r>
          </w:p>
        </w:tc>
        <w:tc>
          <w:tcPr>
            <w:tcW w:w="0" w:type="auto"/>
            <w:hideMark/>
          </w:tcPr>
          <w:p w14:paraId="0C9847FE" w14:textId="77777777" w:rsidR="00BA414B" w:rsidRPr="00F60BDF" w:rsidRDefault="00BA414B" w:rsidP="00CC175A">
            <w:pPr>
              <w:spacing w:line="240" w:lineRule="auto"/>
              <w:jc w:val="both"/>
              <w:rPr>
                <w:sz w:val="24"/>
                <w:szCs w:val="24"/>
              </w:rPr>
            </w:pPr>
            <w:r w:rsidRPr="00F60BDF">
              <w:rPr>
                <w:sz w:val="24"/>
                <w:szCs w:val="24"/>
              </w:rPr>
              <w:t>≥ 83,2</w:t>
            </w:r>
          </w:p>
        </w:tc>
        <w:tc>
          <w:tcPr>
            <w:tcW w:w="0" w:type="auto"/>
            <w:hideMark/>
          </w:tcPr>
          <w:p w14:paraId="490E8D7A" w14:textId="77777777" w:rsidR="00BA414B" w:rsidRPr="00F60BDF" w:rsidRDefault="00BA414B" w:rsidP="00CC175A">
            <w:pPr>
              <w:spacing w:line="240" w:lineRule="auto"/>
              <w:jc w:val="both"/>
              <w:rPr>
                <w:sz w:val="24"/>
                <w:szCs w:val="24"/>
              </w:rPr>
            </w:pPr>
            <w:r w:rsidRPr="00F60BDF">
              <w:rPr>
                <w:sz w:val="24"/>
                <w:szCs w:val="24"/>
              </w:rPr>
              <w:t>78,5</w:t>
            </w:r>
          </w:p>
        </w:tc>
        <w:tc>
          <w:tcPr>
            <w:tcW w:w="0" w:type="auto"/>
            <w:hideMark/>
          </w:tcPr>
          <w:p w14:paraId="4E564F9F" w14:textId="77777777" w:rsidR="00BA414B" w:rsidRPr="00F60BDF" w:rsidRDefault="00BA414B" w:rsidP="00CC175A">
            <w:pPr>
              <w:spacing w:line="240" w:lineRule="auto"/>
              <w:jc w:val="both"/>
              <w:rPr>
                <w:sz w:val="24"/>
                <w:szCs w:val="24"/>
              </w:rPr>
            </w:pPr>
            <w:r w:rsidRPr="00F60BDF">
              <w:rPr>
                <w:sz w:val="24"/>
                <w:szCs w:val="24"/>
              </w:rPr>
              <w:t>77,8</w:t>
            </w:r>
          </w:p>
        </w:tc>
        <w:tc>
          <w:tcPr>
            <w:tcW w:w="0" w:type="auto"/>
            <w:hideMark/>
          </w:tcPr>
          <w:p w14:paraId="6039597B" w14:textId="77777777" w:rsidR="00BA414B" w:rsidRPr="00F60BDF" w:rsidRDefault="00BA414B" w:rsidP="00CC175A">
            <w:pPr>
              <w:spacing w:line="240" w:lineRule="auto"/>
              <w:jc w:val="both"/>
              <w:rPr>
                <w:sz w:val="24"/>
                <w:szCs w:val="24"/>
              </w:rPr>
            </w:pPr>
            <w:r w:rsidRPr="00F60BDF">
              <w:rPr>
                <w:sz w:val="24"/>
                <w:szCs w:val="24"/>
              </w:rPr>
              <w:t>77,1</w:t>
            </w:r>
          </w:p>
        </w:tc>
        <w:tc>
          <w:tcPr>
            <w:tcW w:w="0" w:type="auto"/>
            <w:hideMark/>
          </w:tcPr>
          <w:p w14:paraId="132AB1E8" w14:textId="77777777" w:rsidR="00BA414B" w:rsidRPr="00F60BDF" w:rsidRDefault="00BA414B" w:rsidP="00CC175A">
            <w:pPr>
              <w:spacing w:line="240" w:lineRule="auto"/>
              <w:jc w:val="both"/>
              <w:rPr>
                <w:sz w:val="24"/>
                <w:szCs w:val="24"/>
              </w:rPr>
            </w:pPr>
            <w:r w:rsidRPr="00F60BDF">
              <w:rPr>
                <w:sz w:val="24"/>
                <w:szCs w:val="24"/>
              </w:rPr>
              <w:t>76,4</w:t>
            </w:r>
          </w:p>
        </w:tc>
        <w:tc>
          <w:tcPr>
            <w:tcW w:w="0" w:type="auto"/>
            <w:hideMark/>
          </w:tcPr>
          <w:p w14:paraId="67F7CC2C" w14:textId="77777777" w:rsidR="00BA414B" w:rsidRPr="00F60BDF" w:rsidRDefault="00BA414B" w:rsidP="00CC175A">
            <w:pPr>
              <w:spacing w:line="240" w:lineRule="auto"/>
              <w:jc w:val="both"/>
              <w:rPr>
                <w:sz w:val="24"/>
                <w:szCs w:val="24"/>
              </w:rPr>
            </w:pPr>
            <w:r w:rsidRPr="00F60BDF">
              <w:rPr>
                <w:sz w:val="24"/>
                <w:szCs w:val="24"/>
              </w:rPr>
              <w:t>75,8</w:t>
            </w:r>
          </w:p>
        </w:tc>
        <w:tc>
          <w:tcPr>
            <w:tcW w:w="0" w:type="auto"/>
            <w:hideMark/>
          </w:tcPr>
          <w:p w14:paraId="2860AB59" w14:textId="77777777" w:rsidR="00BA414B" w:rsidRPr="00F60BDF" w:rsidRDefault="00BA414B" w:rsidP="00CC175A">
            <w:pPr>
              <w:spacing w:line="240" w:lineRule="auto"/>
              <w:jc w:val="both"/>
              <w:rPr>
                <w:sz w:val="24"/>
                <w:szCs w:val="24"/>
              </w:rPr>
            </w:pPr>
            <w:r w:rsidRPr="00F60BDF">
              <w:rPr>
                <w:sz w:val="24"/>
                <w:szCs w:val="24"/>
              </w:rPr>
              <w:t>–7,4</w:t>
            </w:r>
          </w:p>
        </w:tc>
      </w:tr>
      <w:tr w:rsidR="00DA5FB5" w:rsidRPr="00F60BDF" w14:paraId="3AAA3EDC" w14:textId="77777777" w:rsidTr="00CC175A">
        <w:tc>
          <w:tcPr>
            <w:tcW w:w="0" w:type="auto"/>
          </w:tcPr>
          <w:p w14:paraId="689C4D25" w14:textId="42D0E8E1" w:rsidR="00DA5FB5" w:rsidRPr="00F60BDF" w:rsidRDefault="00DA5FB5" w:rsidP="00DA5FB5">
            <w:pPr>
              <w:spacing w:line="240" w:lineRule="auto"/>
              <w:jc w:val="both"/>
              <w:rPr>
                <w:sz w:val="24"/>
                <w:szCs w:val="24"/>
              </w:rPr>
            </w:pPr>
            <w:r w:rsidRPr="00F60BDF">
              <w:rPr>
                <w:sz w:val="24"/>
                <w:szCs w:val="24"/>
              </w:rPr>
              <w:t>Доля обучающихся во 2–3 смену, %</w:t>
            </w:r>
          </w:p>
        </w:tc>
        <w:tc>
          <w:tcPr>
            <w:tcW w:w="0" w:type="auto"/>
          </w:tcPr>
          <w:p w14:paraId="4F487043" w14:textId="6382DD8C" w:rsidR="00DA5FB5" w:rsidRPr="00F60BDF" w:rsidRDefault="00DA5FB5" w:rsidP="00DA5FB5">
            <w:pPr>
              <w:spacing w:line="240" w:lineRule="auto"/>
              <w:jc w:val="both"/>
              <w:rPr>
                <w:sz w:val="24"/>
                <w:szCs w:val="24"/>
              </w:rPr>
            </w:pPr>
            <w:r w:rsidRPr="00F60BDF">
              <w:rPr>
                <w:sz w:val="24"/>
                <w:szCs w:val="24"/>
              </w:rPr>
              <w:t>≤ 5</w:t>
            </w:r>
          </w:p>
        </w:tc>
        <w:tc>
          <w:tcPr>
            <w:tcW w:w="0" w:type="auto"/>
          </w:tcPr>
          <w:p w14:paraId="2907A2CB" w14:textId="2E7A2D96" w:rsidR="00DA5FB5" w:rsidRPr="00F60BDF" w:rsidRDefault="00DA5FB5" w:rsidP="00DA5FB5">
            <w:pPr>
              <w:spacing w:line="240" w:lineRule="auto"/>
              <w:jc w:val="both"/>
              <w:rPr>
                <w:sz w:val="24"/>
                <w:szCs w:val="24"/>
              </w:rPr>
            </w:pPr>
            <w:r w:rsidRPr="00F60BDF">
              <w:rPr>
                <w:sz w:val="24"/>
                <w:szCs w:val="24"/>
              </w:rPr>
              <w:t>9,2</w:t>
            </w:r>
          </w:p>
        </w:tc>
        <w:tc>
          <w:tcPr>
            <w:tcW w:w="0" w:type="auto"/>
          </w:tcPr>
          <w:p w14:paraId="24FD012B" w14:textId="20339249" w:rsidR="00DA5FB5" w:rsidRPr="00F60BDF" w:rsidRDefault="00DA5FB5" w:rsidP="00DA5FB5">
            <w:pPr>
              <w:spacing w:line="240" w:lineRule="auto"/>
              <w:jc w:val="both"/>
              <w:rPr>
                <w:sz w:val="24"/>
                <w:szCs w:val="24"/>
              </w:rPr>
            </w:pPr>
            <w:r w:rsidRPr="00F60BDF">
              <w:rPr>
                <w:sz w:val="24"/>
                <w:szCs w:val="24"/>
              </w:rPr>
              <w:t>8,8</w:t>
            </w:r>
          </w:p>
        </w:tc>
        <w:tc>
          <w:tcPr>
            <w:tcW w:w="0" w:type="auto"/>
          </w:tcPr>
          <w:p w14:paraId="192283AC" w14:textId="757FB63C" w:rsidR="00DA5FB5" w:rsidRPr="00F60BDF" w:rsidRDefault="00DA5FB5" w:rsidP="00DA5FB5">
            <w:pPr>
              <w:spacing w:line="240" w:lineRule="auto"/>
              <w:jc w:val="both"/>
              <w:rPr>
                <w:sz w:val="24"/>
                <w:szCs w:val="24"/>
              </w:rPr>
            </w:pPr>
            <w:r w:rsidRPr="00F60BDF">
              <w:rPr>
                <w:sz w:val="24"/>
                <w:szCs w:val="24"/>
              </w:rPr>
              <w:t>8,5</w:t>
            </w:r>
          </w:p>
        </w:tc>
        <w:tc>
          <w:tcPr>
            <w:tcW w:w="0" w:type="auto"/>
          </w:tcPr>
          <w:p w14:paraId="5C222809" w14:textId="3F7F1315" w:rsidR="00DA5FB5" w:rsidRPr="00F60BDF" w:rsidRDefault="00DA5FB5" w:rsidP="00DA5FB5">
            <w:pPr>
              <w:spacing w:line="240" w:lineRule="auto"/>
              <w:jc w:val="both"/>
              <w:rPr>
                <w:sz w:val="24"/>
                <w:szCs w:val="24"/>
              </w:rPr>
            </w:pPr>
            <w:r w:rsidRPr="00F60BDF">
              <w:rPr>
                <w:sz w:val="24"/>
                <w:szCs w:val="24"/>
              </w:rPr>
              <w:t>8,2</w:t>
            </w:r>
          </w:p>
        </w:tc>
        <w:tc>
          <w:tcPr>
            <w:tcW w:w="0" w:type="auto"/>
          </w:tcPr>
          <w:p w14:paraId="2566D735" w14:textId="090BED11" w:rsidR="00DA5FB5" w:rsidRPr="00F60BDF" w:rsidRDefault="00DA5FB5" w:rsidP="00DA5FB5">
            <w:pPr>
              <w:spacing w:line="240" w:lineRule="auto"/>
              <w:jc w:val="both"/>
              <w:rPr>
                <w:sz w:val="24"/>
                <w:szCs w:val="24"/>
              </w:rPr>
            </w:pPr>
            <w:r w:rsidRPr="00F60BDF">
              <w:rPr>
                <w:sz w:val="24"/>
                <w:szCs w:val="24"/>
              </w:rPr>
              <w:t>7,9</w:t>
            </w:r>
          </w:p>
        </w:tc>
        <w:tc>
          <w:tcPr>
            <w:tcW w:w="0" w:type="auto"/>
          </w:tcPr>
          <w:p w14:paraId="755AE258" w14:textId="29924FE3" w:rsidR="00DA5FB5" w:rsidRPr="00F60BDF" w:rsidRDefault="00DA5FB5" w:rsidP="00DA5FB5">
            <w:pPr>
              <w:spacing w:line="240" w:lineRule="auto"/>
              <w:jc w:val="both"/>
              <w:rPr>
                <w:sz w:val="24"/>
                <w:szCs w:val="24"/>
              </w:rPr>
            </w:pPr>
            <w:r w:rsidRPr="00F60BDF">
              <w:rPr>
                <w:sz w:val="24"/>
                <w:szCs w:val="24"/>
              </w:rPr>
              <w:t xml:space="preserve">+2,9 </w:t>
            </w:r>
          </w:p>
        </w:tc>
      </w:tr>
      <w:tr w:rsidR="00DA5FB5" w:rsidRPr="00F60BDF" w14:paraId="0C5677F3" w14:textId="77777777" w:rsidTr="00CC175A">
        <w:tc>
          <w:tcPr>
            <w:tcW w:w="0" w:type="auto"/>
          </w:tcPr>
          <w:p w14:paraId="7A7BA2CC" w14:textId="269982B6" w:rsidR="00DA5FB5" w:rsidRPr="00F60BDF" w:rsidRDefault="00DA5FB5" w:rsidP="00DA5FB5">
            <w:pPr>
              <w:spacing w:line="240" w:lineRule="auto"/>
              <w:jc w:val="both"/>
              <w:rPr>
                <w:sz w:val="24"/>
                <w:szCs w:val="24"/>
              </w:rPr>
            </w:pPr>
            <w:r w:rsidRPr="00F60BDF">
              <w:rPr>
                <w:sz w:val="24"/>
                <w:szCs w:val="24"/>
              </w:rPr>
              <w:t>Укомплектованность врачебных должностей, %</w:t>
            </w:r>
          </w:p>
        </w:tc>
        <w:tc>
          <w:tcPr>
            <w:tcW w:w="0" w:type="auto"/>
          </w:tcPr>
          <w:p w14:paraId="742155FB" w14:textId="6A38565B" w:rsidR="00DA5FB5" w:rsidRPr="00F60BDF" w:rsidRDefault="00DA5FB5" w:rsidP="00DA5FB5">
            <w:pPr>
              <w:spacing w:line="240" w:lineRule="auto"/>
              <w:jc w:val="both"/>
              <w:rPr>
                <w:sz w:val="24"/>
                <w:szCs w:val="24"/>
              </w:rPr>
            </w:pPr>
            <w:r w:rsidRPr="00F60BDF">
              <w:rPr>
                <w:sz w:val="24"/>
                <w:szCs w:val="24"/>
              </w:rPr>
              <w:t>≥ 95</w:t>
            </w:r>
          </w:p>
        </w:tc>
        <w:tc>
          <w:tcPr>
            <w:tcW w:w="0" w:type="auto"/>
          </w:tcPr>
          <w:p w14:paraId="3DEC7159" w14:textId="0E55E3E3" w:rsidR="00DA5FB5" w:rsidRPr="00F60BDF" w:rsidRDefault="00DA5FB5" w:rsidP="00DA5FB5">
            <w:pPr>
              <w:spacing w:line="240" w:lineRule="auto"/>
              <w:jc w:val="both"/>
              <w:rPr>
                <w:sz w:val="24"/>
                <w:szCs w:val="24"/>
              </w:rPr>
            </w:pPr>
            <w:r w:rsidRPr="00F60BDF">
              <w:rPr>
                <w:sz w:val="24"/>
                <w:szCs w:val="24"/>
              </w:rPr>
              <w:t>85,1</w:t>
            </w:r>
          </w:p>
        </w:tc>
        <w:tc>
          <w:tcPr>
            <w:tcW w:w="0" w:type="auto"/>
          </w:tcPr>
          <w:p w14:paraId="32C54437" w14:textId="1014347D" w:rsidR="00DA5FB5" w:rsidRPr="00F60BDF" w:rsidRDefault="00DA5FB5" w:rsidP="00DA5FB5">
            <w:pPr>
              <w:spacing w:line="240" w:lineRule="auto"/>
              <w:jc w:val="both"/>
              <w:rPr>
                <w:sz w:val="24"/>
                <w:szCs w:val="24"/>
              </w:rPr>
            </w:pPr>
            <w:r w:rsidRPr="00F60BDF">
              <w:rPr>
                <w:sz w:val="24"/>
                <w:szCs w:val="24"/>
              </w:rPr>
              <w:t>86,2</w:t>
            </w:r>
          </w:p>
        </w:tc>
        <w:tc>
          <w:tcPr>
            <w:tcW w:w="0" w:type="auto"/>
          </w:tcPr>
          <w:p w14:paraId="54D6C680" w14:textId="722E5BA6" w:rsidR="00DA5FB5" w:rsidRPr="00F60BDF" w:rsidRDefault="00DA5FB5" w:rsidP="00DA5FB5">
            <w:pPr>
              <w:spacing w:line="240" w:lineRule="auto"/>
              <w:jc w:val="both"/>
              <w:rPr>
                <w:sz w:val="24"/>
                <w:szCs w:val="24"/>
              </w:rPr>
            </w:pPr>
            <w:r w:rsidRPr="00F60BDF">
              <w:rPr>
                <w:sz w:val="24"/>
                <w:szCs w:val="24"/>
              </w:rPr>
              <w:t>86,9</w:t>
            </w:r>
          </w:p>
        </w:tc>
        <w:tc>
          <w:tcPr>
            <w:tcW w:w="0" w:type="auto"/>
          </w:tcPr>
          <w:p w14:paraId="4E89F224" w14:textId="777EF101" w:rsidR="00DA5FB5" w:rsidRPr="00F60BDF" w:rsidRDefault="00DA5FB5" w:rsidP="00DA5FB5">
            <w:pPr>
              <w:spacing w:line="240" w:lineRule="auto"/>
              <w:jc w:val="both"/>
              <w:rPr>
                <w:sz w:val="24"/>
                <w:szCs w:val="24"/>
              </w:rPr>
            </w:pPr>
            <w:r w:rsidRPr="00F60BDF">
              <w:rPr>
                <w:sz w:val="24"/>
                <w:szCs w:val="24"/>
              </w:rPr>
              <w:t>87,6</w:t>
            </w:r>
          </w:p>
        </w:tc>
        <w:tc>
          <w:tcPr>
            <w:tcW w:w="0" w:type="auto"/>
          </w:tcPr>
          <w:p w14:paraId="1D1B4086" w14:textId="5BF09D63" w:rsidR="00DA5FB5" w:rsidRPr="00F60BDF" w:rsidRDefault="00DA5FB5" w:rsidP="00DA5FB5">
            <w:pPr>
              <w:spacing w:line="240" w:lineRule="auto"/>
              <w:jc w:val="both"/>
              <w:rPr>
                <w:sz w:val="24"/>
                <w:szCs w:val="24"/>
              </w:rPr>
            </w:pPr>
            <w:r w:rsidRPr="00F60BDF">
              <w:rPr>
                <w:sz w:val="24"/>
                <w:szCs w:val="24"/>
              </w:rPr>
              <w:t>88,2</w:t>
            </w:r>
          </w:p>
        </w:tc>
        <w:tc>
          <w:tcPr>
            <w:tcW w:w="0" w:type="auto"/>
          </w:tcPr>
          <w:p w14:paraId="3987084E" w14:textId="38D2B9B4" w:rsidR="00DA5FB5" w:rsidRPr="00F60BDF" w:rsidRDefault="00DA5FB5" w:rsidP="00DA5FB5">
            <w:pPr>
              <w:spacing w:line="240" w:lineRule="auto"/>
              <w:jc w:val="both"/>
              <w:rPr>
                <w:sz w:val="24"/>
                <w:szCs w:val="24"/>
              </w:rPr>
            </w:pPr>
            <w:r w:rsidRPr="00F60BDF">
              <w:rPr>
                <w:sz w:val="24"/>
                <w:szCs w:val="24"/>
              </w:rPr>
              <w:t xml:space="preserve">–6,8 </w:t>
            </w:r>
          </w:p>
        </w:tc>
      </w:tr>
      <w:tr w:rsidR="00DA5FB5" w:rsidRPr="00F60BDF" w14:paraId="28D06A84" w14:textId="77777777" w:rsidTr="00CC175A">
        <w:tc>
          <w:tcPr>
            <w:tcW w:w="0" w:type="auto"/>
          </w:tcPr>
          <w:p w14:paraId="28FD1773" w14:textId="205BDC1C" w:rsidR="00DA5FB5" w:rsidRPr="00F60BDF" w:rsidRDefault="00DA5FB5" w:rsidP="00DA5FB5">
            <w:pPr>
              <w:spacing w:line="240" w:lineRule="auto"/>
              <w:jc w:val="both"/>
              <w:rPr>
                <w:sz w:val="24"/>
                <w:szCs w:val="24"/>
              </w:rPr>
            </w:pPr>
            <w:r w:rsidRPr="00F60BDF">
              <w:rPr>
                <w:sz w:val="24"/>
                <w:szCs w:val="24"/>
              </w:rPr>
              <w:t>Зарплата врачей, % от средней по региону</w:t>
            </w:r>
          </w:p>
        </w:tc>
        <w:tc>
          <w:tcPr>
            <w:tcW w:w="0" w:type="auto"/>
          </w:tcPr>
          <w:p w14:paraId="10795C04" w14:textId="7F17EE57" w:rsidR="00DA5FB5" w:rsidRPr="00F60BDF" w:rsidRDefault="00DA5FB5" w:rsidP="00DA5FB5">
            <w:pPr>
              <w:spacing w:line="240" w:lineRule="auto"/>
              <w:jc w:val="both"/>
              <w:rPr>
                <w:sz w:val="24"/>
                <w:szCs w:val="24"/>
              </w:rPr>
            </w:pPr>
            <w:r w:rsidRPr="00F60BDF">
              <w:rPr>
                <w:sz w:val="24"/>
                <w:szCs w:val="24"/>
              </w:rPr>
              <w:t>≥ 200</w:t>
            </w:r>
          </w:p>
        </w:tc>
        <w:tc>
          <w:tcPr>
            <w:tcW w:w="0" w:type="auto"/>
          </w:tcPr>
          <w:p w14:paraId="1ACBB2A3" w14:textId="541F8D72" w:rsidR="00DA5FB5" w:rsidRPr="00F60BDF" w:rsidRDefault="00DA5FB5" w:rsidP="00DA5FB5">
            <w:pPr>
              <w:spacing w:line="240" w:lineRule="auto"/>
              <w:jc w:val="both"/>
              <w:rPr>
                <w:sz w:val="24"/>
                <w:szCs w:val="24"/>
              </w:rPr>
            </w:pPr>
            <w:r w:rsidRPr="00F60BDF">
              <w:rPr>
                <w:sz w:val="24"/>
                <w:szCs w:val="24"/>
              </w:rPr>
              <w:t>178</w:t>
            </w:r>
          </w:p>
        </w:tc>
        <w:tc>
          <w:tcPr>
            <w:tcW w:w="0" w:type="auto"/>
          </w:tcPr>
          <w:p w14:paraId="1390DF00" w14:textId="59822268" w:rsidR="00DA5FB5" w:rsidRPr="00F60BDF" w:rsidRDefault="00DA5FB5" w:rsidP="00DA5FB5">
            <w:pPr>
              <w:spacing w:line="240" w:lineRule="auto"/>
              <w:jc w:val="both"/>
              <w:rPr>
                <w:sz w:val="24"/>
                <w:szCs w:val="24"/>
              </w:rPr>
            </w:pPr>
            <w:r w:rsidRPr="00F60BDF">
              <w:rPr>
                <w:sz w:val="24"/>
                <w:szCs w:val="24"/>
              </w:rPr>
              <w:t>182</w:t>
            </w:r>
          </w:p>
        </w:tc>
        <w:tc>
          <w:tcPr>
            <w:tcW w:w="0" w:type="auto"/>
          </w:tcPr>
          <w:p w14:paraId="37C7B6ED" w14:textId="706EE15F" w:rsidR="00DA5FB5" w:rsidRPr="00F60BDF" w:rsidRDefault="00DA5FB5" w:rsidP="00DA5FB5">
            <w:pPr>
              <w:spacing w:line="240" w:lineRule="auto"/>
              <w:jc w:val="both"/>
              <w:rPr>
                <w:sz w:val="24"/>
                <w:szCs w:val="24"/>
              </w:rPr>
            </w:pPr>
            <w:r w:rsidRPr="00F60BDF">
              <w:rPr>
                <w:sz w:val="24"/>
                <w:szCs w:val="24"/>
              </w:rPr>
              <w:t>186</w:t>
            </w:r>
          </w:p>
        </w:tc>
        <w:tc>
          <w:tcPr>
            <w:tcW w:w="0" w:type="auto"/>
          </w:tcPr>
          <w:p w14:paraId="03C17738" w14:textId="68C8E16F" w:rsidR="00DA5FB5" w:rsidRPr="00F60BDF" w:rsidRDefault="00DA5FB5" w:rsidP="00DA5FB5">
            <w:pPr>
              <w:spacing w:line="240" w:lineRule="auto"/>
              <w:jc w:val="both"/>
              <w:rPr>
                <w:sz w:val="24"/>
                <w:szCs w:val="24"/>
              </w:rPr>
            </w:pPr>
            <w:r w:rsidRPr="00F60BDF">
              <w:rPr>
                <w:sz w:val="24"/>
                <w:szCs w:val="24"/>
              </w:rPr>
              <w:t>190</w:t>
            </w:r>
          </w:p>
        </w:tc>
        <w:tc>
          <w:tcPr>
            <w:tcW w:w="0" w:type="auto"/>
          </w:tcPr>
          <w:p w14:paraId="30076002" w14:textId="7D7D5D20" w:rsidR="00DA5FB5" w:rsidRPr="00F60BDF" w:rsidRDefault="00DA5FB5" w:rsidP="00DA5FB5">
            <w:pPr>
              <w:spacing w:line="240" w:lineRule="auto"/>
              <w:jc w:val="both"/>
              <w:rPr>
                <w:sz w:val="24"/>
                <w:szCs w:val="24"/>
              </w:rPr>
            </w:pPr>
            <w:r w:rsidRPr="00F60BDF">
              <w:rPr>
                <w:sz w:val="24"/>
                <w:szCs w:val="24"/>
              </w:rPr>
              <w:t>193</w:t>
            </w:r>
          </w:p>
        </w:tc>
        <w:tc>
          <w:tcPr>
            <w:tcW w:w="0" w:type="auto"/>
          </w:tcPr>
          <w:p w14:paraId="25FAFD34" w14:textId="4D6A93DA" w:rsidR="00DA5FB5" w:rsidRPr="00F60BDF" w:rsidRDefault="00DA5FB5" w:rsidP="00DA5FB5">
            <w:pPr>
              <w:spacing w:line="240" w:lineRule="auto"/>
              <w:jc w:val="both"/>
              <w:rPr>
                <w:sz w:val="24"/>
                <w:szCs w:val="24"/>
              </w:rPr>
            </w:pPr>
            <w:r w:rsidRPr="00F60BDF">
              <w:rPr>
                <w:sz w:val="24"/>
                <w:szCs w:val="24"/>
              </w:rPr>
              <w:t>–7 %</w:t>
            </w:r>
          </w:p>
        </w:tc>
      </w:tr>
    </w:tbl>
    <w:p w14:paraId="7B4D5CAF" w14:textId="77777777" w:rsidR="00BA414B" w:rsidRPr="00F60BDF" w:rsidRDefault="00BA414B" w:rsidP="00BA414B">
      <w:pPr>
        <w:spacing w:line="360" w:lineRule="auto"/>
        <w:jc w:val="both"/>
        <w:rPr>
          <w:rFonts w:ascii="Times New Roman" w:hAnsi="Times New Roman" w:cs="Times New Roman"/>
          <w:sz w:val="24"/>
          <w:szCs w:val="24"/>
        </w:rPr>
      </w:pPr>
      <w:r w:rsidRPr="00F60BDF">
        <w:rPr>
          <w:rFonts w:ascii="Times New Roman" w:hAnsi="Times New Roman" w:cs="Times New Roman"/>
          <w:i/>
          <w:iCs/>
          <w:sz w:val="24"/>
          <w:szCs w:val="24"/>
        </w:rPr>
        <w:t xml:space="preserve">Источник: составлено автором на основе </w:t>
      </w:r>
      <w:r w:rsidRPr="009D035A">
        <w:rPr>
          <w:rFonts w:ascii="Times New Roman" w:hAnsi="Times New Roman" w:cs="Times New Roman"/>
          <w:i/>
          <w:iCs/>
          <w:sz w:val="24"/>
          <w:szCs w:val="24"/>
        </w:rPr>
        <w:t>[3</w:t>
      </w:r>
      <w:r>
        <w:rPr>
          <w:rFonts w:ascii="Times New Roman" w:hAnsi="Times New Roman" w:cs="Times New Roman"/>
          <w:i/>
          <w:iCs/>
          <w:sz w:val="24"/>
          <w:szCs w:val="24"/>
        </w:rPr>
        <w:t>, с.18-22, 25-28, 30-32, 50-55, 100-105</w:t>
      </w:r>
      <w:r w:rsidRPr="00FF7F06">
        <w:rPr>
          <w:rFonts w:ascii="Times New Roman" w:hAnsi="Times New Roman" w:cs="Times New Roman"/>
          <w:i/>
          <w:iCs/>
          <w:sz w:val="24"/>
          <w:szCs w:val="24"/>
        </w:rPr>
        <w:t>]</w:t>
      </w:r>
    </w:p>
    <w:p w14:paraId="61E9AD45"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lastRenderedPageBreak/>
        <w:t>Проведённый анализ показал, что Костромская область характеризуется наличием серьёзных угроз экономической безопасности социальной сферы по всем ключевым составляющим (таблица 1).</w:t>
      </w:r>
    </w:p>
    <w:p w14:paraId="5CA9081B"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Демографические угрозы. Численность населения Костромской области сократилась с 637,2 тыс. чел. в 2022 г. до 627,1 тыс. чел. в 2024 г. (снижение на 1,6 %). Естественная убыль в 2024 г. составила 7,1 тыс. чел., коэффициент рождаемости — 8,7 на 1000 чел. (ниже среднероссийского), смертности — 20,1 на 1000 чел. (выше среднероссийского). Ожидаемая продолжительность жизни — 69,8 года, что на 2,2 года ниже целевого ориентира. Миграционный отток в 2024 г. составил 2,3 тыс. чел., коэффициент миграционного прироста — минус 3,7 на 10 тыс. населения.</w:t>
      </w:r>
    </w:p>
    <w:p w14:paraId="5BA8DE0E"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Финансово-экономические угрозы. Расходы консолидированного бюджета Костромской области на социальную сферу в 2024 г. составили 42,8 млрд руб. (72,4 % всех расходов). Расходы на здравоохранение на душу населения на 12,4 % ниже среднероссийского уровня. Среднедушевые доходы населения — 34,2 тыс. руб./мес., что на 28,7 % ниже среднероссийского уровня. Уровень бедности — 12,8 %, что на 2,8 процентного пункта выше рекомендуемого значения (≤ 10 %).</w:t>
      </w:r>
    </w:p>
    <w:p w14:paraId="785BAEA7"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Инфраструктурные угрозы. Обеспеченность населения врачами составляет 38,7 на 10 тыс. чел. (ниже норматива на 5,4 %), больничными койками — 76,4 на 10 тыс. чел. (ниже норматива на 8,2 %), местами в дошкольных образовательных учреждениях — 91,2 на 100 детей (ниже норматива на 8,8 %). Доля обучающихся в общеобразовательных организациях во вторую и третью смену составляет 8,2 %, что превышает целевой показатель (≤ 5 %).</w:t>
      </w:r>
    </w:p>
    <w:p w14:paraId="70482843"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 xml:space="preserve">Кадровые угрозы. Укомплектованность штатов врачебных должностей в медицинских организациях составляет 87,6 %, что указывает на значительный кадровый дефицит. Средняя заработная плата врачей — 68,4 тыс. руб./мес., что на 17,3 % ниже среднероссийского уровня. Доля </w:t>
      </w:r>
      <w:r w:rsidRPr="003428AB">
        <w:rPr>
          <w:rFonts w:ascii="Times New Roman" w:hAnsi="Times New Roman" w:cs="Times New Roman"/>
          <w:sz w:val="28"/>
          <w:szCs w:val="28"/>
        </w:rPr>
        <w:lastRenderedPageBreak/>
        <w:t>педагогических работников в возрасте до 35 лет составляет 23,4 %, что ниже целевого значения (≥ 30 %).</w:t>
      </w:r>
    </w:p>
    <w:p w14:paraId="1B3D8C40"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Социальные угрозы. Уровень зарегистрированной безработицы составляет 3,7 %, что находится в пределах нормы. Охват детей дополнительным образованием достигает 76,3 %, что ниже целевого показателя (≥ 80 %).</w:t>
      </w:r>
    </w:p>
    <w:p w14:paraId="233A3B1C"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На основе проведённого анализа систематизированы угрозы экономической безопасности социальной сферы Костромской области:</w:t>
      </w:r>
    </w:p>
    <w:p w14:paraId="0BFA5C12"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В демографической сфере: устойчивая естественная убыль населения, высокая смертность, низкая рождаемость, миграционный отток молодёжи, старение населения.</w:t>
      </w:r>
    </w:p>
    <w:p w14:paraId="1EAAC92D"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В финансово-экономической сфере: недостаточность бюджетного финансирования социальных отраслей (отставание от среднероссийского уровня на 12–28 %), низкие доходы населения, высокий уровень бедности (12,8 %), зависимость от межбюджетных трансфертов.</w:t>
      </w:r>
    </w:p>
    <w:p w14:paraId="18F48463"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В инфраструктурной сфере: дефицит врачей, больничных коек, мест в детских садах, обучение школьников во вторую смену, физический износ зданий и оборудования социальных учреждений.</w:t>
      </w:r>
    </w:p>
    <w:p w14:paraId="778796EA"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В кадровой сфере: дефицит квалифицированных кадров в здравоохранении (укомплектованность 87,6 %), низкая заработная плата медицинских и педагогических работников, старение кадрового состава.</w:t>
      </w:r>
    </w:p>
    <w:p w14:paraId="27B57DC1"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sz w:val="28"/>
          <w:szCs w:val="28"/>
        </w:rPr>
        <w:t>В социальной сфере: высокий уровень бедности, недостаточный охват детей дополнительным образованием (76,3 %), социальное неравенство.</w:t>
      </w:r>
    </w:p>
    <w:p w14:paraId="78A61A92" w14:textId="77777777" w:rsidR="00BA414B" w:rsidRDefault="00BA414B" w:rsidP="00B2146D">
      <w:pPr>
        <w:spacing w:after="0" w:line="360" w:lineRule="auto"/>
        <w:ind w:firstLine="709"/>
        <w:jc w:val="both"/>
        <w:rPr>
          <w:rFonts w:ascii="Times New Roman" w:hAnsi="Times New Roman" w:cs="Times New Roman"/>
          <w:b/>
          <w:bCs/>
          <w:sz w:val="28"/>
          <w:szCs w:val="28"/>
        </w:rPr>
      </w:pPr>
    </w:p>
    <w:p w14:paraId="17563B7E" w14:textId="77777777" w:rsidR="00BA414B" w:rsidRPr="003428AB" w:rsidRDefault="00BA414B" w:rsidP="00B2146D">
      <w:pPr>
        <w:spacing w:after="0" w:line="360" w:lineRule="auto"/>
        <w:ind w:firstLine="709"/>
        <w:jc w:val="both"/>
        <w:rPr>
          <w:rFonts w:ascii="Times New Roman" w:hAnsi="Times New Roman" w:cs="Times New Roman"/>
          <w:b/>
          <w:bCs/>
          <w:sz w:val="28"/>
          <w:szCs w:val="28"/>
        </w:rPr>
      </w:pPr>
      <w:r w:rsidRPr="003428AB">
        <w:rPr>
          <w:rFonts w:ascii="Times New Roman" w:hAnsi="Times New Roman" w:cs="Times New Roman"/>
          <w:b/>
          <w:bCs/>
          <w:sz w:val="28"/>
          <w:szCs w:val="28"/>
        </w:rPr>
        <w:t>Заключение</w:t>
      </w:r>
      <w:r>
        <w:rPr>
          <w:rFonts w:ascii="Times New Roman" w:hAnsi="Times New Roman" w:cs="Times New Roman"/>
          <w:b/>
          <w:bCs/>
          <w:sz w:val="28"/>
          <w:szCs w:val="28"/>
        </w:rPr>
        <w:t xml:space="preserve">. </w:t>
      </w:r>
      <w:r w:rsidRPr="003428AB">
        <w:rPr>
          <w:rFonts w:ascii="Times New Roman" w:hAnsi="Times New Roman" w:cs="Times New Roman"/>
          <w:sz w:val="28"/>
          <w:szCs w:val="28"/>
        </w:rPr>
        <w:t>Проведённое исследование позволило установить, что экономическая безопасность социальной сферы Костромской области находится под воздействием комплекса серьёзных угроз по всем ключевым составляющим.</w:t>
      </w:r>
    </w:p>
    <w:p w14:paraId="62350C57" w14:textId="77777777" w:rsidR="00BA414B" w:rsidRPr="003428AB" w:rsidRDefault="00BA414B" w:rsidP="00B2146D">
      <w:pPr>
        <w:spacing w:after="0" w:line="360" w:lineRule="auto"/>
        <w:ind w:firstLine="709"/>
        <w:jc w:val="both"/>
        <w:rPr>
          <w:rFonts w:ascii="Times New Roman" w:hAnsi="Times New Roman" w:cs="Times New Roman"/>
          <w:sz w:val="28"/>
          <w:szCs w:val="28"/>
        </w:rPr>
      </w:pPr>
      <w:r w:rsidRPr="003428AB">
        <w:rPr>
          <w:rFonts w:ascii="Times New Roman" w:hAnsi="Times New Roman" w:cs="Times New Roman"/>
          <w:b/>
          <w:bCs/>
          <w:sz w:val="28"/>
          <w:szCs w:val="28"/>
        </w:rPr>
        <w:t>Основные выводы исследования:</w:t>
      </w:r>
    </w:p>
    <w:p w14:paraId="28274EF5" w14:textId="77777777" w:rsidR="00BA414B" w:rsidRPr="003428AB" w:rsidRDefault="00BA414B" w:rsidP="00B2146D">
      <w:pPr>
        <w:numPr>
          <w:ilvl w:val="0"/>
          <w:numId w:val="1"/>
        </w:numPr>
        <w:spacing w:after="0" w:line="360" w:lineRule="auto"/>
        <w:ind w:left="0" w:firstLine="709"/>
        <w:jc w:val="both"/>
        <w:rPr>
          <w:rFonts w:ascii="Times New Roman" w:hAnsi="Times New Roman" w:cs="Times New Roman"/>
          <w:sz w:val="28"/>
          <w:szCs w:val="28"/>
        </w:rPr>
      </w:pPr>
      <w:r w:rsidRPr="003428AB">
        <w:rPr>
          <w:rFonts w:ascii="Times New Roman" w:hAnsi="Times New Roman" w:cs="Times New Roman"/>
          <w:sz w:val="28"/>
          <w:szCs w:val="28"/>
        </w:rPr>
        <w:lastRenderedPageBreak/>
        <w:t>Демографическая ситуация в регионе характеризуется критическими параметрами: устойчивая естественная убыль населения (7,1 тыс. чел. в 2024 г.), низкая ожидаемая продолжительность жизни (69,8 года), миграционный отток молодёжи.</w:t>
      </w:r>
    </w:p>
    <w:p w14:paraId="070CCF52" w14:textId="77777777" w:rsidR="00BA414B" w:rsidRPr="003428AB" w:rsidRDefault="00BA414B" w:rsidP="00B2146D">
      <w:pPr>
        <w:numPr>
          <w:ilvl w:val="0"/>
          <w:numId w:val="1"/>
        </w:numPr>
        <w:spacing w:after="0" w:line="360" w:lineRule="auto"/>
        <w:ind w:left="0" w:firstLine="709"/>
        <w:jc w:val="both"/>
        <w:rPr>
          <w:rFonts w:ascii="Times New Roman" w:hAnsi="Times New Roman" w:cs="Times New Roman"/>
          <w:sz w:val="28"/>
          <w:szCs w:val="28"/>
        </w:rPr>
      </w:pPr>
      <w:r w:rsidRPr="003428AB">
        <w:rPr>
          <w:rFonts w:ascii="Times New Roman" w:hAnsi="Times New Roman" w:cs="Times New Roman"/>
          <w:sz w:val="28"/>
          <w:szCs w:val="28"/>
        </w:rPr>
        <w:t>Финансово-экономическая составляющая демонстрирует недостаточность бюджетного финансирования социальных отраслей: расходы на здравоохранение на душу населения на 12,4 % ниже среднероссийского уровня, доходы населения — на 28,7 % ниже, уровень бедности (12,8 %) превышает рекомендуемое значение.</w:t>
      </w:r>
    </w:p>
    <w:p w14:paraId="117A26C1" w14:textId="77777777" w:rsidR="00BA414B" w:rsidRPr="003428AB" w:rsidRDefault="00BA414B" w:rsidP="00B2146D">
      <w:pPr>
        <w:numPr>
          <w:ilvl w:val="0"/>
          <w:numId w:val="1"/>
        </w:numPr>
        <w:spacing w:after="0" w:line="360" w:lineRule="auto"/>
        <w:ind w:left="0" w:firstLine="709"/>
        <w:jc w:val="both"/>
        <w:rPr>
          <w:rFonts w:ascii="Times New Roman" w:hAnsi="Times New Roman" w:cs="Times New Roman"/>
          <w:sz w:val="28"/>
          <w:szCs w:val="28"/>
        </w:rPr>
      </w:pPr>
      <w:r w:rsidRPr="003428AB">
        <w:rPr>
          <w:rFonts w:ascii="Times New Roman" w:hAnsi="Times New Roman" w:cs="Times New Roman"/>
          <w:sz w:val="28"/>
          <w:szCs w:val="28"/>
        </w:rPr>
        <w:t>Инфраструктурная составляющая характеризуется дефицитом врачей (обеспеченность ниже норматива на 5,4 %), больничных коек (на 8,2 %), мест в детских садах (на 8,8 %), а также обучением 8,2 % школьников во вторую смену.</w:t>
      </w:r>
    </w:p>
    <w:p w14:paraId="162D62CD" w14:textId="77777777" w:rsidR="00BA414B" w:rsidRPr="003428AB" w:rsidRDefault="00BA414B" w:rsidP="00B2146D">
      <w:pPr>
        <w:numPr>
          <w:ilvl w:val="0"/>
          <w:numId w:val="1"/>
        </w:numPr>
        <w:spacing w:after="0" w:line="360" w:lineRule="auto"/>
        <w:ind w:left="0" w:firstLine="709"/>
        <w:jc w:val="both"/>
        <w:rPr>
          <w:rFonts w:ascii="Times New Roman" w:hAnsi="Times New Roman" w:cs="Times New Roman"/>
          <w:sz w:val="28"/>
          <w:szCs w:val="28"/>
        </w:rPr>
      </w:pPr>
      <w:r w:rsidRPr="003428AB">
        <w:rPr>
          <w:rFonts w:ascii="Times New Roman" w:hAnsi="Times New Roman" w:cs="Times New Roman"/>
          <w:sz w:val="28"/>
          <w:szCs w:val="28"/>
        </w:rPr>
        <w:t>Кадровая составляющая находится в зоне риска: укомплектованность врачебных должностей составляет лишь 87,6 %, заработная плата врачей на 17,3 % ниже среднероссийской, доля молодых педагогов (до 35 лет) — 23,4 % при целевом значении 30 %.</w:t>
      </w:r>
    </w:p>
    <w:p w14:paraId="5C01AB45" w14:textId="0D354376" w:rsidR="00BA414B" w:rsidRPr="005956EC" w:rsidRDefault="00BA414B" w:rsidP="00B2146D">
      <w:pPr>
        <w:numPr>
          <w:ilvl w:val="0"/>
          <w:numId w:val="1"/>
        </w:numPr>
        <w:spacing w:after="0" w:line="360" w:lineRule="auto"/>
        <w:ind w:left="0" w:firstLine="709"/>
        <w:jc w:val="both"/>
        <w:rPr>
          <w:rFonts w:ascii="Times New Roman" w:hAnsi="Times New Roman" w:cs="Times New Roman"/>
          <w:sz w:val="28"/>
          <w:szCs w:val="28"/>
        </w:rPr>
      </w:pPr>
      <w:r w:rsidRPr="003428AB">
        <w:rPr>
          <w:rFonts w:ascii="Times New Roman" w:hAnsi="Times New Roman" w:cs="Times New Roman"/>
          <w:sz w:val="28"/>
          <w:szCs w:val="28"/>
        </w:rPr>
        <w:t>Приоритетными направлениями укрепления экономической безопасности социальной сферы Костромской области являются: стабилизация демографической ситуации (стимулирование рождаемости, снижение смертности, сокращение миграционного оттока), увеличение бюджетного финансирования социальных отраслей до среднероссийского уровня, модернизация социальной инфраструктуры, преодоление кадрового дефицита (программы «Земский доктор», «Земский учитель», целевое обучение, повышение заработной платы), снижение уровня бедности через развитие адресной социальной поддержки и социального контракта.</w:t>
      </w:r>
    </w:p>
    <w:p w14:paraId="7A2F22E0" w14:textId="77777777" w:rsidR="00C05A32" w:rsidRDefault="00C05A32" w:rsidP="00BA414B">
      <w:pPr>
        <w:spacing w:after="0" w:line="360" w:lineRule="auto"/>
        <w:jc w:val="center"/>
        <w:rPr>
          <w:rFonts w:ascii="Times New Roman" w:hAnsi="Times New Roman" w:cs="Times New Roman"/>
          <w:b/>
          <w:bCs/>
          <w:sz w:val="28"/>
          <w:szCs w:val="28"/>
        </w:rPr>
      </w:pPr>
    </w:p>
    <w:p w14:paraId="7DFA1B25" w14:textId="77777777" w:rsidR="00C05A32" w:rsidRDefault="00C05A32" w:rsidP="00BA414B">
      <w:pPr>
        <w:spacing w:after="0" w:line="360" w:lineRule="auto"/>
        <w:jc w:val="center"/>
        <w:rPr>
          <w:rFonts w:ascii="Times New Roman" w:hAnsi="Times New Roman" w:cs="Times New Roman"/>
          <w:b/>
          <w:bCs/>
          <w:sz w:val="28"/>
          <w:szCs w:val="28"/>
        </w:rPr>
      </w:pPr>
    </w:p>
    <w:p w14:paraId="67FFE499" w14:textId="77777777" w:rsidR="00C05A32" w:rsidRDefault="00C05A32" w:rsidP="00BA414B">
      <w:pPr>
        <w:spacing w:after="0" w:line="360" w:lineRule="auto"/>
        <w:jc w:val="center"/>
        <w:rPr>
          <w:rFonts w:ascii="Times New Roman" w:hAnsi="Times New Roman" w:cs="Times New Roman"/>
          <w:b/>
          <w:bCs/>
          <w:sz w:val="28"/>
          <w:szCs w:val="28"/>
        </w:rPr>
      </w:pPr>
    </w:p>
    <w:p w14:paraId="77CCF9EB" w14:textId="77777777" w:rsidR="00C05A32" w:rsidRDefault="00C05A32" w:rsidP="00BA414B">
      <w:pPr>
        <w:spacing w:after="0" w:line="360" w:lineRule="auto"/>
        <w:jc w:val="center"/>
        <w:rPr>
          <w:rFonts w:ascii="Times New Roman" w:hAnsi="Times New Roman" w:cs="Times New Roman"/>
          <w:b/>
          <w:bCs/>
          <w:sz w:val="28"/>
          <w:szCs w:val="28"/>
        </w:rPr>
      </w:pPr>
    </w:p>
    <w:p w14:paraId="471455E6" w14:textId="5EF1A828" w:rsidR="00BA414B" w:rsidRPr="003428AB" w:rsidRDefault="00BA414B" w:rsidP="00BA414B">
      <w:pPr>
        <w:spacing w:after="0" w:line="360" w:lineRule="auto"/>
        <w:jc w:val="center"/>
        <w:rPr>
          <w:rFonts w:ascii="Times New Roman" w:hAnsi="Times New Roman" w:cs="Times New Roman"/>
          <w:b/>
          <w:bCs/>
          <w:sz w:val="28"/>
          <w:szCs w:val="28"/>
        </w:rPr>
      </w:pPr>
      <w:r w:rsidRPr="003428AB">
        <w:rPr>
          <w:rFonts w:ascii="Times New Roman" w:hAnsi="Times New Roman" w:cs="Times New Roman"/>
          <w:b/>
          <w:bCs/>
          <w:sz w:val="28"/>
          <w:szCs w:val="28"/>
        </w:rPr>
        <w:lastRenderedPageBreak/>
        <w:t>Список литературы</w:t>
      </w:r>
    </w:p>
    <w:p w14:paraId="72303E9B"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r w:rsidRPr="003428AB">
        <w:rPr>
          <w:rFonts w:ascii="Times New Roman" w:hAnsi="Times New Roman" w:cs="Times New Roman"/>
          <w:i/>
          <w:iCs/>
          <w:sz w:val="28"/>
          <w:szCs w:val="28"/>
        </w:rPr>
        <w:t>Доклад о состоянии здоровья населения и организации здравоохранения Костромской области по итогам деятельности за 2024 год</w:t>
      </w:r>
      <w:r w:rsidRPr="003428AB">
        <w:rPr>
          <w:rFonts w:ascii="Times New Roman" w:hAnsi="Times New Roman" w:cs="Times New Roman"/>
          <w:sz w:val="28"/>
          <w:szCs w:val="28"/>
        </w:rPr>
        <w:t> [Электронный ресурс]. — URL: </w:t>
      </w:r>
      <w:hyperlink r:id="rId5" w:tgtFrame="_blank" w:history="1">
        <w:r w:rsidRPr="003428AB">
          <w:rPr>
            <w:rStyle w:val="ad"/>
            <w:rFonts w:ascii="Times New Roman" w:hAnsi="Times New Roman" w:cs="Times New Roman"/>
            <w:sz w:val="28"/>
            <w:szCs w:val="28"/>
          </w:rPr>
          <w:t>https://depzdrav.kostroma.gov.ru</w:t>
        </w:r>
      </w:hyperlink>
      <w:r w:rsidRPr="003428AB">
        <w:rPr>
          <w:rFonts w:ascii="Times New Roman" w:hAnsi="Times New Roman" w:cs="Times New Roman"/>
          <w:sz w:val="28"/>
          <w:szCs w:val="28"/>
        </w:rPr>
        <w:t> (дата обращения: 15.0</w:t>
      </w:r>
      <w:r>
        <w:rPr>
          <w:rFonts w:ascii="Times New Roman" w:hAnsi="Times New Roman" w:cs="Times New Roman"/>
          <w:sz w:val="28"/>
          <w:szCs w:val="28"/>
        </w:rPr>
        <w:t>5</w:t>
      </w:r>
      <w:r w:rsidRPr="003428AB">
        <w:rPr>
          <w:rFonts w:ascii="Times New Roman" w:hAnsi="Times New Roman" w:cs="Times New Roman"/>
          <w:sz w:val="28"/>
          <w:szCs w:val="28"/>
        </w:rPr>
        <w:t>.202</w:t>
      </w:r>
      <w:r>
        <w:rPr>
          <w:rFonts w:ascii="Times New Roman" w:hAnsi="Times New Roman" w:cs="Times New Roman"/>
          <w:sz w:val="28"/>
          <w:szCs w:val="28"/>
        </w:rPr>
        <w:t>6</w:t>
      </w:r>
      <w:r w:rsidRPr="003428AB">
        <w:rPr>
          <w:rFonts w:ascii="Times New Roman" w:hAnsi="Times New Roman" w:cs="Times New Roman"/>
          <w:sz w:val="28"/>
          <w:szCs w:val="28"/>
        </w:rPr>
        <w:t>).</w:t>
      </w:r>
    </w:p>
    <w:p w14:paraId="3FDEA949"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r w:rsidRPr="003428AB">
        <w:rPr>
          <w:rFonts w:ascii="Times New Roman" w:hAnsi="Times New Roman" w:cs="Times New Roman"/>
          <w:i/>
          <w:iCs/>
          <w:sz w:val="28"/>
          <w:szCs w:val="28"/>
        </w:rPr>
        <w:t>Зубаревич, Н.В. Региональное неравенство и социальная политика</w:t>
      </w:r>
      <w:r w:rsidRPr="003428AB">
        <w:rPr>
          <w:rFonts w:ascii="Times New Roman" w:hAnsi="Times New Roman" w:cs="Times New Roman"/>
          <w:sz w:val="28"/>
          <w:szCs w:val="28"/>
        </w:rPr>
        <w:t> / Н.В. Зубаревич // Журнал Новой экономической ассоциации. — 2022. — № 3. — С. 197–215.</w:t>
      </w:r>
    </w:p>
    <w:p w14:paraId="5C111B6D"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r w:rsidRPr="003428AB">
        <w:rPr>
          <w:rFonts w:ascii="Times New Roman" w:hAnsi="Times New Roman" w:cs="Times New Roman"/>
          <w:i/>
          <w:iCs/>
          <w:sz w:val="28"/>
          <w:szCs w:val="28"/>
        </w:rPr>
        <w:t xml:space="preserve">Костромская область в цифрах. </w:t>
      </w:r>
      <w:proofErr w:type="gramStart"/>
      <w:r w:rsidRPr="003428AB">
        <w:rPr>
          <w:rFonts w:ascii="Times New Roman" w:hAnsi="Times New Roman" w:cs="Times New Roman"/>
          <w:i/>
          <w:iCs/>
          <w:sz w:val="28"/>
          <w:szCs w:val="28"/>
        </w:rPr>
        <w:t>2025 :</w:t>
      </w:r>
      <w:proofErr w:type="gramEnd"/>
      <w:r w:rsidRPr="003428AB">
        <w:rPr>
          <w:rFonts w:ascii="Times New Roman" w:hAnsi="Times New Roman" w:cs="Times New Roman"/>
          <w:i/>
          <w:iCs/>
          <w:sz w:val="28"/>
          <w:szCs w:val="28"/>
        </w:rPr>
        <w:t xml:space="preserve"> статистический сборник</w:t>
      </w:r>
      <w:r w:rsidRPr="003428AB">
        <w:rPr>
          <w:rFonts w:ascii="Times New Roman" w:hAnsi="Times New Roman" w:cs="Times New Roman"/>
          <w:sz w:val="28"/>
          <w:szCs w:val="28"/>
        </w:rPr>
        <w:t xml:space="preserve"> / </w:t>
      </w:r>
      <w:proofErr w:type="spellStart"/>
      <w:r w:rsidRPr="003428AB">
        <w:rPr>
          <w:rFonts w:ascii="Times New Roman" w:hAnsi="Times New Roman" w:cs="Times New Roman"/>
          <w:sz w:val="28"/>
          <w:szCs w:val="28"/>
        </w:rPr>
        <w:t>Костромстат</w:t>
      </w:r>
      <w:proofErr w:type="spellEnd"/>
      <w:r w:rsidRPr="003428AB">
        <w:rPr>
          <w:rFonts w:ascii="Times New Roman" w:hAnsi="Times New Roman" w:cs="Times New Roman"/>
          <w:sz w:val="28"/>
          <w:szCs w:val="28"/>
        </w:rPr>
        <w:t>. — Кострома, 2025. — 256 с.</w:t>
      </w:r>
    </w:p>
    <w:p w14:paraId="1756107F"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proofErr w:type="spellStart"/>
      <w:r w:rsidRPr="003428AB">
        <w:rPr>
          <w:rFonts w:ascii="Times New Roman" w:hAnsi="Times New Roman" w:cs="Times New Roman"/>
          <w:i/>
          <w:iCs/>
          <w:sz w:val="28"/>
          <w:szCs w:val="28"/>
        </w:rPr>
        <w:t>Роик</w:t>
      </w:r>
      <w:proofErr w:type="spellEnd"/>
      <w:r w:rsidRPr="003428AB">
        <w:rPr>
          <w:rFonts w:ascii="Times New Roman" w:hAnsi="Times New Roman" w:cs="Times New Roman"/>
          <w:i/>
          <w:iCs/>
          <w:sz w:val="28"/>
          <w:szCs w:val="28"/>
        </w:rPr>
        <w:t>, В.Д. Экономическая безопасность социальной сферы: концептуальные основы</w:t>
      </w:r>
      <w:r w:rsidRPr="003428AB">
        <w:rPr>
          <w:rFonts w:ascii="Times New Roman" w:hAnsi="Times New Roman" w:cs="Times New Roman"/>
          <w:sz w:val="28"/>
          <w:szCs w:val="28"/>
        </w:rPr>
        <w:t xml:space="preserve"> / В.Д. </w:t>
      </w:r>
      <w:proofErr w:type="spellStart"/>
      <w:r w:rsidRPr="003428AB">
        <w:rPr>
          <w:rFonts w:ascii="Times New Roman" w:hAnsi="Times New Roman" w:cs="Times New Roman"/>
          <w:sz w:val="28"/>
          <w:szCs w:val="28"/>
        </w:rPr>
        <w:t>Роик</w:t>
      </w:r>
      <w:proofErr w:type="spellEnd"/>
      <w:r w:rsidRPr="003428AB">
        <w:rPr>
          <w:rFonts w:ascii="Times New Roman" w:hAnsi="Times New Roman" w:cs="Times New Roman"/>
          <w:sz w:val="28"/>
          <w:szCs w:val="28"/>
        </w:rPr>
        <w:t xml:space="preserve"> // Журнал экономической теории. — 2021. — № 3. — С. 175–191.</w:t>
      </w:r>
    </w:p>
    <w:p w14:paraId="5BC3A131"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r w:rsidRPr="003428AB">
        <w:rPr>
          <w:rFonts w:ascii="Times New Roman" w:hAnsi="Times New Roman" w:cs="Times New Roman"/>
          <w:sz w:val="28"/>
          <w:szCs w:val="28"/>
        </w:rPr>
        <w:t>Стратегия социально-экономического развития Костромской области до 2035 года [Электронный ресурс]. — URL: </w:t>
      </w:r>
      <w:hyperlink r:id="rId6" w:tgtFrame="_blank" w:history="1">
        <w:r w:rsidRPr="003428AB">
          <w:rPr>
            <w:rStyle w:val="ad"/>
            <w:rFonts w:ascii="Times New Roman" w:hAnsi="Times New Roman" w:cs="Times New Roman"/>
            <w:sz w:val="28"/>
            <w:szCs w:val="28"/>
          </w:rPr>
          <w:t>https://economy.kostroma.gov.ru</w:t>
        </w:r>
      </w:hyperlink>
      <w:r w:rsidRPr="003428AB">
        <w:rPr>
          <w:rFonts w:ascii="Times New Roman" w:hAnsi="Times New Roman" w:cs="Times New Roman"/>
          <w:sz w:val="28"/>
          <w:szCs w:val="28"/>
        </w:rPr>
        <w:t> (дата обращения: 1</w:t>
      </w:r>
      <w:r>
        <w:rPr>
          <w:rFonts w:ascii="Times New Roman" w:hAnsi="Times New Roman" w:cs="Times New Roman"/>
          <w:sz w:val="28"/>
          <w:szCs w:val="28"/>
        </w:rPr>
        <w:t>5</w:t>
      </w:r>
      <w:r w:rsidRPr="003428AB">
        <w:rPr>
          <w:rFonts w:ascii="Times New Roman" w:hAnsi="Times New Roman" w:cs="Times New Roman"/>
          <w:sz w:val="28"/>
          <w:szCs w:val="28"/>
        </w:rPr>
        <w:t>.0</w:t>
      </w:r>
      <w:r>
        <w:rPr>
          <w:rFonts w:ascii="Times New Roman" w:hAnsi="Times New Roman" w:cs="Times New Roman"/>
          <w:sz w:val="28"/>
          <w:szCs w:val="28"/>
        </w:rPr>
        <w:t>5</w:t>
      </w:r>
      <w:r w:rsidRPr="003428AB">
        <w:rPr>
          <w:rFonts w:ascii="Times New Roman" w:hAnsi="Times New Roman" w:cs="Times New Roman"/>
          <w:sz w:val="28"/>
          <w:szCs w:val="28"/>
        </w:rPr>
        <w:t>.202</w:t>
      </w:r>
      <w:r>
        <w:rPr>
          <w:rFonts w:ascii="Times New Roman" w:hAnsi="Times New Roman" w:cs="Times New Roman"/>
          <w:sz w:val="28"/>
          <w:szCs w:val="28"/>
        </w:rPr>
        <w:t>6</w:t>
      </w:r>
      <w:r w:rsidRPr="003428AB">
        <w:rPr>
          <w:rFonts w:ascii="Times New Roman" w:hAnsi="Times New Roman" w:cs="Times New Roman"/>
          <w:sz w:val="28"/>
          <w:szCs w:val="28"/>
        </w:rPr>
        <w:t>).</w:t>
      </w:r>
    </w:p>
    <w:p w14:paraId="7B0BB275" w14:textId="77777777" w:rsidR="00BA414B" w:rsidRPr="003428AB" w:rsidRDefault="00BA414B" w:rsidP="00B2146D">
      <w:pPr>
        <w:numPr>
          <w:ilvl w:val="0"/>
          <w:numId w:val="2"/>
        </w:numPr>
        <w:spacing w:after="0" w:line="360" w:lineRule="auto"/>
        <w:ind w:left="0" w:firstLine="357"/>
        <w:jc w:val="both"/>
        <w:rPr>
          <w:rFonts w:ascii="Times New Roman" w:hAnsi="Times New Roman" w:cs="Times New Roman"/>
          <w:sz w:val="28"/>
          <w:szCs w:val="28"/>
        </w:rPr>
      </w:pPr>
      <w:r w:rsidRPr="003428AB">
        <w:rPr>
          <w:rFonts w:ascii="Times New Roman" w:hAnsi="Times New Roman" w:cs="Times New Roman"/>
          <w:i/>
          <w:iCs/>
          <w:sz w:val="28"/>
          <w:szCs w:val="28"/>
        </w:rPr>
        <w:t>Устинова, К.А. Человеческий капитал в контексте экономической безопасности региона</w:t>
      </w:r>
      <w:r w:rsidRPr="003428AB">
        <w:rPr>
          <w:rFonts w:ascii="Times New Roman" w:hAnsi="Times New Roman" w:cs="Times New Roman"/>
          <w:sz w:val="28"/>
          <w:szCs w:val="28"/>
        </w:rPr>
        <w:t> / К.А. Устинова, Г.В. Леонидова // Экономические и социальные перемены: факты, тенденции, прогноз. — 2022. — № 5. — С. 276–293.</w:t>
      </w:r>
    </w:p>
    <w:p w14:paraId="5FDD6021" w14:textId="77777777" w:rsidR="00382846" w:rsidRDefault="00382846"/>
    <w:sectPr w:rsidR="003828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B7740"/>
    <w:multiLevelType w:val="multilevel"/>
    <w:tmpl w:val="2278D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192E6B"/>
    <w:multiLevelType w:val="multilevel"/>
    <w:tmpl w:val="ED661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2377082">
    <w:abstractNumId w:val="1"/>
  </w:num>
  <w:num w:numId="2" w16cid:durableId="629482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935"/>
    <w:rsid w:val="00151D6C"/>
    <w:rsid w:val="00247AC5"/>
    <w:rsid w:val="002C1433"/>
    <w:rsid w:val="00382846"/>
    <w:rsid w:val="00394870"/>
    <w:rsid w:val="004B61B2"/>
    <w:rsid w:val="005956EC"/>
    <w:rsid w:val="009B2718"/>
    <w:rsid w:val="00AB468D"/>
    <w:rsid w:val="00B2146D"/>
    <w:rsid w:val="00B42D4F"/>
    <w:rsid w:val="00BA414B"/>
    <w:rsid w:val="00BD6935"/>
    <w:rsid w:val="00C05A32"/>
    <w:rsid w:val="00D94DE5"/>
    <w:rsid w:val="00DA5FB5"/>
    <w:rsid w:val="00DF2DE5"/>
    <w:rsid w:val="00EF4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A974D"/>
  <w15:chartTrackingRefBased/>
  <w15:docId w15:val="{8F8520CA-6D27-4086-AD8B-2CAFADDA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14B"/>
    <w:pPr>
      <w:spacing w:after="200" w:line="276" w:lineRule="auto"/>
    </w:pPr>
    <w:rPr>
      <w:kern w:val="0"/>
      <w:sz w:val="22"/>
      <w:szCs w:val="22"/>
      <w14:ligatures w14:val="none"/>
    </w:rPr>
  </w:style>
  <w:style w:type="paragraph" w:styleId="1">
    <w:name w:val="heading 1"/>
    <w:basedOn w:val="a"/>
    <w:next w:val="a"/>
    <w:link w:val="10"/>
    <w:uiPriority w:val="9"/>
    <w:qFormat/>
    <w:rsid w:val="00BD69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D69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D693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D693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D693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D693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D693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D693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D693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693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D693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D693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D693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D693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D693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D6935"/>
    <w:rPr>
      <w:rFonts w:eastAsiaTheme="majorEastAsia" w:cstheme="majorBidi"/>
      <w:color w:val="595959" w:themeColor="text1" w:themeTint="A6"/>
    </w:rPr>
  </w:style>
  <w:style w:type="character" w:customStyle="1" w:styleId="80">
    <w:name w:val="Заголовок 8 Знак"/>
    <w:basedOn w:val="a0"/>
    <w:link w:val="8"/>
    <w:uiPriority w:val="9"/>
    <w:semiHidden/>
    <w:rsid w:val="00BD693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D6935"/>
    <w:rPr>
      <w:rFonts w:eastAsiaTheme="majorEastAsia" w:cstheme="majorBidi"/>
      <w:color w:val="272727" w:themeColor="text1" w:themeTint="D8"/>
    </w:rPr>
  </w:style>
  <w:style w:type="paragraph" w:styleId="a3">
    <w:name w:val="Title"/>
    <w:basedOn w:val="a"/>
    <w:next w:val="a"/>
    <w:link w:val="a4"/>
    <w:uiPriority w:val="10"/>
    <w:qFormat/>
    <w:rsid w:val="00BD69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D69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693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D693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D6935"/>
    <w:pPr>
      <w:spacing w:before="160"/>
      <w:jc w:val="center"/>
    </w:pPr>
    <w:rPr>
      <w:i/>
      <w:iCs/>
      <w:color w:val="404040" w:themeColor="text1" w:themeTint="BF"/>
    </w:rPr>
  </w:style>
  <w:style w:type="character" w:customStyle="1" w:styleId="22">
    <w:name w:val="Цитата 2 Знак"/>
    <w:basedOn w:val="a0"/>
    <w:link w:val="21"/>
    <w:uiPriority w:val="29"/>
    <w:rsid w:val="00BD6935"/>
    <w:rPr>
      <w:i/>
      <w:iCs/>
      <w:color w:val="404040" w:themeColor="text1" w:themeTint="BF"/>
    </w:rPr>
  </w:style>
  <w:style w:type="paragraph" w:styleId="a7">
    <w:name w:val="List Paragraph"/>
    <w:basedOn w:val="a"/>
    <w:uiPriority w:val="34"/>
    <w:qFormat/>
    <w:rsid w:val="00BD6935"/>
    <w:pPr>
      <w:ind w:left="720"/>
      <w:contextualSpacing/>
    </w:pPr>
  </w:style>
  <w:style w:type="character" w:styleId="a8">
    <w:name w:val="Intense Emphasis"/>
    <w:basedOn w:val="a0"/>
    <w:uiPriority w:val="21"/>
    <w:qFormat/>
    <w:rsid w:val="00BD6935"/>
    <w:rPr>
      <w:i/>
      <w:iCs/>
      <w:color w:val="0F4761" w:themeColor="accent1" w:themeShade="BF"/>
    </w:rPr>
  </w:style>
  <w:style w:type="paragraph" w:styleId="a9">
    <w:name w:val="Intense Quote"/>
    <w:basedOn w:val="a"/>
    <w:next w:val="a"/>
    <w:link w:val="aa"/>
    <w:uiPriority w:val="30"/>
    <w:qFormat/>
    <w:rsid w:val="00BD69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D6935"/>
    <w:rPr>
      <w:i/>
      <w:iCs/>
      <w:color w:val="0F4761" w:themeColor="accent1" w:themeShade="BF"/>
    </w:rPr>
  </w:style>
  <w:style w:type="character" w:styleId="ab">
    <w:name w:val="Intense Reference"/>
    <w:basedOn w:val="a0"/>
    <w:uiPriority w:val="32"/>
    <w:qFormat/>
    <w:rsid w:val="00BD6935"/>
    <w:rPr>
      <w:b/>
      <w:bCs/>
      <w:smallCaps/>
      <w:color w:val="0F4761" w:themeColor="accent1" w:themeShade="BF"/>
      <w:spacing w:val="5"/>
    </w:rPr>
  </w:style>
  <w:style w:type="table" w:customStyle="1" w:styleId="11">
    <w:name w:val="Сетка таблицы1"/>
    <w:basedOn w:val="a1"/>
    <w:next w:val="ac"/>
    <w:uiPriority w:val="39"/>
    <w:rsid w:val="00BA414B"/>
    <w:pPr>
      <w:spacing w:after="0" w:line="240" w:lineRule="auto"/>
    </w:pPr>
    <w:rPr>
      <w:rFonts w:ascii="Times New Roman" w:hAnsi="Times New Roman" w:cs="Times New Roman"/>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BA414B"/>
    <w:rPr>
      <w:color w:val="467886" w:themeColor="hyperlink"/>
      <w:u w:val="single"/>
    </w:rPr>
  </w:style>
  <w:style w:type="table" w:styleId="ac">
    <w:name w:val="Table Grid"/>
    <w:basedOn w:val="a1"/>
    <w:uiPriority w:val="39"/>
    <w:rsid w:val="00BA4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onomy.kostroma.gov.ru/" TargetMode="External"/><Relationship Id="rId5" Type="http://schemas.openxmlformats.org/officeDocument/2006/relationships/hyperlink" Target="https://depzdrav.kostroma.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1840</Words>
  <Characters>10490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15</cp:revision>
  <dcterms:created xsi:type="dcterms:W3CDTF">2026-05-27T12:12:00Z</dcterms:created>
  <dcterms:modified xsi:type="dcterms:W3CDTF">2026-05-27T16:53:00Z</dcterms:modified>
</cp:coreProperties>
</file>