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УДК 37.035.6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Современные методы развития духовно-нравственной сферы подростков в образовательной организации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4"/>
          <w:szCs w:val="24"/>
        </w:rPr>
      </w:pPr>
      <w:r w:rsidRPr="000B6568">
        <w:rPr>
          <w:rFonts w:ascii="Times New Roman" w:hAnsi="Times New Roman" w:cs="Times New Roman"/>
          <w:b/>
          <w:bCs/>
          <w:sz w:val="24"/>
          <w:szCs w:val="24"/>
        </w:rPr>
        <w:t>Аннотация.</w:t>
      </w:r>
      <w:r w:rsidRPr="000B6568">
        <w:rPr>
          <w:rFonts w:ascii="Times New Roman" w:hAnsi="Times New Roman" w:cs="Times New Roman"/>
          <w:sz w:val="24"/>
          <w:szCs w:val="24"/>
        </w:rPr>
        <w:t xml:space="preserve"> В статье рассматриваются актуальные педагогические подходы к развитию духовно-нравственной сферы учащихся подросткового возраста в контексте цифровизации, ценностного плюрализма и обновлённых требований ФГОС. На основе анализа теоретико-методологических оснований и обобщения практики работы образовательных организаций систематизированы современные методы духовно-нравственного воспитания: проектно-исследовательская деятельность с ценностным компоненто</w:t>
      </w:r>
      <w:bookmarkStart w:id="0" w:name="_GoBack"/>
      <w:bookmarkEnd w:id="0"/>
      <w:r w:rsidRPr="000B6568">
        <w:rPr>
          <w:rFonts w:ascii="Times New Roman" w:hAnsi="Times New Roman" w:cs="Times New Roman"/>
          <w:sz w:val="24"/>
          <w:szCs w:val="24"/>
        </w:rPr>
        <w:t xml:space="preserve">м, наставничество и </w:t>
      </w:r>
      <w:proofErr w:type="spellStart"/>
      <w:r w:rsidRPr="000B6568">
        <w:rPr>
          <w:rFonts w:ascii="Times New Roman" w:hAnsi="Times New Roman" w:cs="Times New Roman"/>
          <w:sz w:val="24"/>
          <w:szCs w:val="24"/>
        </w:rPr>
        <w:t>тьюторское</w:t>
      </w:r>
      <w:proofErr w:type="spellEnd"/>
      <w:r w:rsidRPr="000B6568">
        <w:rPr>
          <w:rFonts w:ascii="Times New Roman" w:hAnsi="Times New Roman" w:cs="Times New Roman"/>
          <w:sz w:val="24"/>
          <w:szCs w:val="24"/>
        </w:rPr>
        <w:t xml:space="preserve"> сопровождение, рефлексивно-диалогические практики, цифровая педагогика и </w:t>
      </w:r>
      <w:proofErr w:type="spellStart"/>
      <w:r w:rsidRPr="000B6568">
        <w:rPr>
          <w:rFonts w:ascii="Times New Roman" w:hAnsi="Times New Roman" w:cs="Times New Roman"/>
          <w:sz w:val="24"/>
          <w:szCs w:val="24"/>
        </w:rPr>
        <w:t>медиаграмотность</w:t>
      </w:r>
      <w:proofErr w:type="spellEnd"/>
      <w:r w:rsidRPr="000B6568">
        <w:rPr>
          <w:rFonts w:ascii="Times New Roman" w:hAnsi="Times New Roman" w:cs="Times New Roman"/>
          <w:sz w:val="24"/>
          <w:szCs w:val="24"/>
        </w:rPr>
        <w:t xml:space="preserve">, культурно-историческое погружение в сочетании с социальным </w:t>
      </w:r>
      <w:proofErr w:type="spellStart"/>
      <w:r w:rsidRPr="000B6568">
        <w:rPr>
          <w:rFonts w:ascii="Times New Roman" w:hAnsi="Times New Roman" w:cs="Times New Roman"/>
          <w:sz w:val="24"/>
          <w:szCs w:val="24"/>
        </w:rPr>
        <w:t>волонтёрством</w:t>
      </w:r>
      <w:proofErr w:type="spellEnd"/>
      <w:r w:rsidRPr="000B6568">
        <w:rPr>
          <w:rFonts w:ascii="Times New Roman" w:hAnsi="Times New Roman" w:cs="Times New Roman"/>
          <w:sz w:val="24"/>
          <w:szCs w:val="24"/>
        </w:rPr>
        <w:t xml:space="preserve">. Описаны организационно-педагогические условия их эффективной реализации, включая интеграцию в Рабочую программу воспитания, </w:t>
      </w:r>
      <w:proofErr w:type="spellStart"/>
      <w:r w:rsidRPr="000B6568">
        <w:rPr>
          <w:rFonts w:ascii="Times New Roman" w:hAnsi="Times New Roman" w:cs="Times New Roman"/>
          <w:sz w:val="24"/>
          <w:szCs w:val="24"/>
        </w:rPr>
        <w:t>межпредметную</w:t>
      </w:r>
      <w:proofErr w:type="spellEnd"/>
      <w:r w:rsidRPr="000B6568">
        <w:rPr>
          <w:rFonts w:ascii="Times New Roman" w:hAnsi="Times New Roman" w:cs="Times New Roman"/>
          <w:sz w:val="24"/>
          <w:szCs w:val="24"/>
        </w:rPr>
        <w:t xml:space="preserve"> координацию и партнёрство с семьёй и социумом. Предложены критерии и инструменты диагностики динамики ценностных ориентаций и </w:t>
      </w:r>
      <w:proofErr w:type="spellStart"/>
      <w:r w:rsidRPr="000B6568">
        <w:rPr>
          <w:rFonts w:ascii="Times New Roman" w:hAnsi="Times New Roman" w:cs="Times New Roman"/>
          <w:sz w:val="24"/>
          <w:szCs w:val="24"/>
        </w:rPr>
        <w:t>просоциального</w:t>
      </w:r>
      <w:proofErr w:type="spellEnd"/>
      <w:r w:rsidRPr="000B6568">
        <w:rPr>
          <w:rFonts w:ascii="Times New Roman" w:hAnsi="Times New Roman" w:cs="Times New Roman"/>
          <w:sz w:val="24"/>
          <w:szCs w:val="24"/>
        </w:rPr>
        <w:t xml:space="preserve"> поведения. Статья адресована руководителям воспитательных систем, заместителям директора по воспитательной работе, педагогам-организаторам и классным руководителям.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4"/>
          <w:szCs w:val="24"/>
        </w:rPr>
      </w:pPr>
      <w:r w:rsidRPr="000B6568">
        <w:rPr>
          <w:rFonts w:ascii="Times New Roman" w:hAnsi="Times New Roman" w:cs="Times New Roman"/>
          <w:b/>
          <w:bCs/>
          <w:sz w:val="24"/>
          <w:szCs w:val="24"/>
        </w:rPr>
        <w:t>Ключевые слова:</w:t>
      </w:r>
      <w:r w:rsidRPr="000B6568">
        <w:rPr>
          <w:rFonts w:ascii="Times New Roman" w:hAnsi="Times New Roman" w:cs="Times New Roman"/>
          <w:sz w:val="24"/>
          <w:szCs w:val="24"/>
        </w:rPr>
        <w:t xml:space="preserve"> духовно-нравственное воспитание, подростки, современные педагогические технологии, ценностные ориентиры, воспитательная система, рефлексия, цифровая этика, наставничество, мониторинг воспитания.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Подростковый возраст (11–15 лет) традиционно рассматривается в педагогике и возрастной психологии как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сензитивный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период становления самосознания, морального выбора и гражданской идентичности. В условиях трансформации социальной среды, распространения цифровых коммуникаций и размывания традиционных авторитетов перед образовательными организациями стоит задача не просто транслировать нормы, но создавать условия для осознанного принятия ценностей, развития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>, ответственности и критического мышления в моральных ситуациях.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Нормативной основой решения данной задачи выступают Федеральный закон «Об образовании в Российской Федерации», Концепция духовно-нравственного развития и воспитания личности гражданина России, обновлённые ФГОС ООО и СОО, а также Примерная программа воспитания, утверждённая Минпросвещения России. На практике, однако, сохраняется риск формализации воспитательной работы, доминирования декларативных форм над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деятельностными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, а также недостаточной адаптации методов к цифровым и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межпоколенческим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реалиям современных подростков.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Цель статьи – систематизировать современные методы развития духовно-нравственной сферы подростков, обосновать их теоретико-методологическую состоятельность и представить организационно-управленческие условия их внедрения с позиции заместителя директора по воспитательной работе.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Теоретико-методологические основания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lastRenderedPageBreak/>
        <w:t xml:space="preserve">Духовно-нравственная сфера понимается как интегративное образование личности, включающее систему ценностей, этических установок, мотивов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просоциального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поведения, способности к рефлексии и моральному выбору. В отечественной педагогике её развитие традиционно связывается с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деятельностным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подходом (Л.С. Выготский, А.Н. Леонтьев, В.В. Давыдов), согласно которому ценности не усваиваются пассивно, а конструируются в процессе значимой деятельности и социального взаимодействия.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Современные исследования дополняют классические положения данными позитивной психологии (М.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Селигман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, Е.И. Осин),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нейродидактики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(в части влияния безопасной образовательной среды на формирование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и самоконтроля), а также теориями этического диалога (М.М. Бахтин, Л.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Кольберг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в адаптации к российской ценностной парадигме). Ключевым принципом становится переход от нормативно-предписывающей модели к рефлексивно-диалогической, где подросток выступает соавтором воспитательного процесса.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Современные методы развития духовно-нравственной сферы подростков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1. Проектно-исследовательская деятельность с ценностным компонентом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Метод предполагает интеграцию нравственного содержания в учебные и социальные проекты: экологические инициативы, краеведческие исследования, проекты помощи пожилым людям, создание цифровых архивов семейной памяти. Ценностный компонент задаётся через формулировку этической проблемы проекта, критерии оценки не только результата, но и процесса взаимодействия, обязательную рефлексию моральных выборов. Исследования показывают, что проектная деятельность с выраженной социальной направленностью способствует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интериоризации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ценностей ответственности, солидарности и гражданственности.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 xml:space="preserve">2. Наставничество и </w:t>
      </w:r>
      <w:proofErr w:type="spellStart"/>
      <w:r w:rsidRPr="000B6568">
        <w:rPr>
          <w:rFonts w:ascii="Times New Roman" w:hAnsi="Times New Roman" w:cs="Times New Roman"/>
          <w:b/>
          <w:bCs/>
          <w:sz w:val="28"/>
          <w:szCs w:val="28"/>
        </w:rPr>
        <w:t>тьюторское</w:t>
      </w:r>
      <w:proofErr w:type="spellEnd"/>
      <w:r w:rsidRPr="000B6568">
        <w:rPr>
          <w:rFonts w:ascii="Times New Roman" w:hAnsi="Times New Roman" w:cs="Times New Roman"/>
          <w:b/>
          <w:bCs/>
          <w:sz w:val="28"/>
          <w:szCs w:val="28"/>
        </w:rPr>
        <w:t xml:space="preserve"> сопровождение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Институт наставничества, закреплённый в федеральных рекомендациях по воспитательной работе, позволяет реализовать индивидуальный подход к моральному становлению подростка. Наставник (педагог, старшеклассник, представитель профессии или культуры) не транслирует готовые ответы, а сопровождает в проживании моральных дилемм, помогает выстраивать личностные цели, моделирует этически выверенное поведение. Эффективность метода повышается при использовании структурированных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тьюторских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карт, регулярных встреч в формате «один на один» и включении наставничества в портфолио воспитанника.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3. Рефлексивно-диалогические практики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lastRenderedPageBreak/>
        <w:t>К данной группе относятся этические кружки, философские кафе, кейс-обсуждения, метод Сократического диалога, адаптированный для подростковой аудитории. Основу составляет работа с реальными или смоделированными моральными ситуациями (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>, цифровая агрессия, конфликт лояльностей, выбор между личной выгодой и общественной пользой). Ключевое условие – создание психологически безопасной среды, где ошибка рассматривается как точка роста, а не как девиация. Практика демонстрирует повышение уровня моральной аргументации, снижение импульсивных реакций и развитие способности к перспективному восприятию.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 xml:space="preserve">4. Цифровая педагогика и </w:t>
      </w:r>
      <w:proofErr w:type="spellStart"/>
      <w:r w:rsidRPr="000B6568">
        <w:rPr>
          <w:rFonts w:ascii="Times New Roman" w:hAnsi="Times New Roman" w:cs="Times New Roman"/>
          <w:b/>
          <w:bCs/>
          <w:sz w:val="28"/>
          <w:szCs w:val="28"/>
        </w:rPr>
        <w:t>медиаграмотность</w:t>
      </w:r>
      <w:proofErr w:type="spellEnd"/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Цифровая среда стала основным пространством социализации подростков, что требует целенаправленного формирования цифровой этики. Современные методы включают: тренинги по распознаванию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манипулятивного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контента, модули по цифровому гражданству, анализ кейсов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и защиты персональных данных, использование VR/AR-симуляций для развития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(например, «проживание» ситуации другого). Важно смещать акцент с запретительных практик на формирование осознанного цифрового суверенитета и ответственности за виртуальные действия.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 xml:space="preserve">5. Культурно-историческое погружение и социальное </w:t>
      </w:r>
      <w:proofErr w:type="spellStart"/>
      <w:r w:rsidRPr="000B6568">
        <w:rPr>
          <w:rFonts w:ascii="Times New Roman" w:hAnsi="Times New Roman" w:cs="Times New Roman"/>
          <w:b/>
          <w:bCs/>
          <w:sz w:val="28"/>
          <w:szCs w:val="28"/>
        </w:rPr>
        <w:t>волонтёрство</w:t>
      </w:r>
      <w:proofErr w:type="spellEnd"/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Метод опирается на принцип «воспитание через причастность». Экскурсионно-музейная педагогика, работа с архивами, участие в реконструкции исторических событий, волонтёрские акции в партнёрстве с НКО и учреждениями соцзащиты создают эмоционально значимый опыт, переводя абстрактные ценности в плоскость личного опыта. При грамотном методическом сопровождении такие практики снижают риск формального участия и способствуют формированию устойчивой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просоциальной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позиции.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Организационно-педагогические условия реализации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С позиции заместителя директора по воспитательной работе эффективность методов зависит от системной организации воспитательного пространства. Ключевые условия:</w:t>
      </w:r>
    </w:p>
    <w:p w:rsidR="000B6568" w:rsidRPr="000B6568" w:rsidRDefault="000B6568" w:rsidP="000B656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Интеграция в Рабочую программу воспитания.</w:t>
      </w:r>
      <w:r w:rsidRPr="000B6568">
        <w:rPr>
          <w:rFonts w:ascii="Times New Roman" w:hAnsi="Times New Roman" w:cs="Times New Roman"/>
          <w:sz w:val="28"/>
          <w:szCs w:val="28"/>
        </w:rPr>
        <w:t xml:space="preserve"> Методы должны быть прописаны не как разовые мероприятия, а как сквозные модули с чёткими целями, содержанием, формами и ожидаемыми результатами.</w:t>
      </w:r>
    </w:p>
    <w:p w:rsidR="000B6568" w:rsidRPr="000B6568" w:rsidRDefault="000B6568" w:rsidP="000B656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68">
        <w:rPr>
          <w:rFonts w:ascii="Times New Roman" w:hAnsi="Times New Roman" w:cs="Times New Roman"/>
          <w:b/>
          <w:bCs/>
          <w:sz w:val="28"/>
          <w:szCs w:val="28"/>
        </w:rPr>
        <w:t>Межпредметная</w:t>
      </w:r>
      <w:proofErr w:type="spellEnd"/>
      <w:r w:rsidRPr="000B6568">
        <w:rPr>
          <w:rFonts w:ascii="Times New Roman" w:hAnsi="Times New Roman" w:cs="Times New Roman"/>
          <w:b/>
          <w:bCs/>
          <w:sz w:val="28"/>
          <w:szCs w:val="28"/>
        </w:rPr>
        <w:t xml:space="preserve"> координация.</w:t>
      </w:r>
      <w:r w:rsidRPr="000B6568">
        <w:rPr>
          <w:rFonts w:ascii="Times New Roman" w:hAnsi="Times New Roman" w:cs="Times New Roman"/>
          <w:sz w:val="28"/>
          <w:szCs w:val="28"/>
        </w:rPr>
        <w:t xml:space="preserve"> Согласование воспитательных задач с учителями-предметниками позволяет транслировать ценности через содержание учебных дисциплин (история, литература, обществознание, биология, информатика).</w:t>
      </w:r>
    </w:p>
    <w:p w:rsidR="000B6568" w:rsidRPr="000B6568" w:rsidRDefault="000B6568" w:rsidP="000B656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Повышение квалификации педагогов.</w:t>
      </w:r>
      <w:r w:rsidRPr="000B6568">
        <w:rPr>
          <w:rFonts w:ascii="Times New Roman" w:hAnsi="Times New Roman" w:cs="Times New Roman"/>
          <w:sz w:val="28"/>
          <w:szCs w:val="28"/>
        </w:rPr>
        <w:t xml:space="preserve"> Регулярные методические семинары,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супервизии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>, обмен кейсами, вовлечение в разработку сценариев рефлексивных практик.</w:t>
      </w:r>
    </w:p>
    <w:p w:rsidR="000B6568" w:rsidRPr="000B6568" w:rsidRDefault="000B6568" w:rsidP="000B656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Партнёрство с семьёй и социумом.</w:t>
      </w:r>
      <w:r w:rsidRPr="000B6568">
        <w:rPr>
          <w:rFonts w:ascii="Times New Roman" w:hAnsi="Times New Roman" w:cs="Times New Roman"/>
          <w:sz w:val="28"/>
          <w:szCs w:val="28"/>
        </w:rPr>
        <w:t xml:space="preserve"> Родительские университеты, совместные проекты, привлечение экспертов НКО, музеев, предприятий культуры формируют единое ценностное поле.</w:t>
      </w:r>
    </w:p>
    <w:p w:rsidR="000B6568" w:rsidRPr="000B6568" w:rsidRDefault="000B6568" w:rsidP="000B656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Ресурсное и нормативное обеспечение.</w:t>
      </w:r>
      <w:r w:rsidRPr="000B6568">
        <w:rPr>
          <w:rFonts w:ascii="Times New Roman" w:hAnsi="Times New Roman" w:cs="Times New Roman"/>
          <w:sz w:val="28"/>
          <w:szCs w:val="28"/>
        </w:rPr>
        <w:t xml:space="preserve"> Включение воспитательных задач в должностные инструкции, распределение нагрузки, создание банка методических материалов, цифровых платформ для мониторинга.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Диагностика и оценка эффективности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Оценка духовно-нравственного развития требует отказа от количественно-балльных упрощений в пользу комплексного мониторинга. Рекомендуемый инструментарий:</w:t>
      </w:r>
    </w:p>
    <w:p w:rsidR="000B6568" w:rsidRPr="000B6568" w:rsidRDefault="000B6568" w:rsidP="000B656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Адаптированные диагностические методики:</w:t>
      </w:r>
      <w:r w:rsidRPr="000B6568">
        <w:rPr>
          <w:rFonts w:ascii="Times New Roman" w:hAnsi="Times New Roman" w:cs="Times New Roman"/>
          <w:sz w:val="28"/>
          <w:szCs w:val="28"/>
        </w:rPr>
        <w:t xml:space="preserve"> опросники ценностных ориентаций (М.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Рокич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в школьной адаптации), шкалы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просоциального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поведения, проективные методики.</w:t>
      </w:r>
    </w:p>
    <w:p w:rsidR="000B6568" w:rsidRPr="000B6568" w:rsidRDefault="000B6568" w:rsidP="000B656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Портфолио воспитанника:</w:t>
      </w:r>
      <w:r w:rsidRPr="000B6568">
        <w:rPr>
          <w:rFonts w:ascii="Times New Roman" w:hAnsi="Times New Roman" w:cs="Times New Roman"/>
          <w:sz w:val="28"/>
          <w:szCs w:val="28"/>
        </w:rPr>
        <w:t xml:space="preserve"> фиксация участия в проектах, рефлексивные дневники, отзывы наставников, цифровые артефакты.</w:t>
      </w:r>
    </w:p>
    <w:p w:rsidR="000B6568" w:rsidRPr="000B6568" w:rsidRDefault="000B6568" w:rsidP="000B656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Наблюдение и кейс-анализ:</w:t>
      </w:r>
      <w:r w:rsidRPr="000B6568">
        <w:rPr>
          <w:rFonts w:ascii="Times New Roman" w:hAnsi="Times New Roman" w:cs="Times New Roman"/>
          <w:sz w:val="28"/>
          <w:szCs w:val="28"/>
        </w:rPr>
        <w:t xml:space="preserve"> педагогическая фиксация поведенческих паттернов в конфликтных и кооперативных ситуациях.</w:t>
      </w:r>
    </w:p>
    <w:p w:rsidR="000B6568" w:rsidRPr="000B6568" w:rsidRDefault="000B6568" w:rsidP="000B656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68">
        <w:rPr>
          <w:rFonts w:ascii="Times New Roman" w:hAnsi="Times New Roman" w:cs="Times New Roman"/>
          <w:b/>
          <w:bCs/>
          <w:sz w:val="28"/>
          <w:szCs w:val="28"/>
        </w:rPr>
        <w:t>Лонгитюдное</w:t>
      </w:r>
      <w:proofErr w:type="spellEnd"/>
      <w:r w:rsidRPr="000B6568">
        <w:rPr>
          <w:rFonts w:ascii="Times New Roman" w:hAnsi="Times New Roman" w:cs="Times New Roman"/>
          <w:b/>
          <w:bCs/>
          <w:sz w:val="28"/>
          <w:szCs w:val="28"/>
        </w:rPr>
        <w:t xml:space="preserve"> сопровождение:</w:t>
      </w:r>
      <w:r w:rsidRPr="000B6568">
        <w:rPr>
          <w:rFonts w:ascii="Times New Roman" w:hAnsi="Times New Roman" w:cs="Times New Roman"/>
          <w:sz w:val="28"/>
          <w:szCs w:val="28"/>
        </w:rPr>
        <w:t xml:space="preserve"> отслеживание динамики с 5 по 9 класс с учётом возрастных кризисов.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Критерии эффективности включают: степень осознанности выбора, устойчивость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просоциальных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реакций, способность к моральной аргументации, снижение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девиантных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проявлений, активность в гражданской и волонтёрской деятельности.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Развитие духовно-нравственной сферы подростков в современной школе требует перехода от фрагментарных воспитательных акций к системной, методологически обоснованной деятельности. Современные методы – проектные, наставнические, диалогические, цифровые и практико-ориентированные – эффективны лишь при условии их интеграции в целостную воспитательную систему, психолого-педагогического сопровождения и постоянного рефлексивного анализа практики.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Роль заместителя директора по воспитательной работе заключается в координации методического обеспечения, создании условий для </w:t>
      </w:r>
      <w:r w:rsidRPr="000B6568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профессионального роста педагогического коллектива, выстраивании партнёрских связей и организации научно-практического мониторинга. Только при таком подходе духовно-нравственное воспитание перестаёт быть формальным требованием и становится живым процессом становления личности, способной к ответственному выбору,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и созидательному участию в жизни общества.</w:t>
      </w:r>
    </w:p>
    <w:p w:rsidR="000B6568" w:rsidRPr="000B6568" w:rsidRDefault="000B6568" w:rsidP="000B65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568" w:rsidRPr="000B6568" w:rsidRDefault="000B6568" w:rsidP="000B656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6568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Концепция духовно-нравственного развития и воспитания личности гражданина России. – М.: Просвещение, 2009. (с учётом обновлений в рамках нацпроекта «Образование»).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основного общего образования. – М.: Минпросвещения России, 2021.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Примерная программа воспитания. – М.: Институт стратегии развития образования РАО, 2020.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А.Г. Психология личности: культурно-историческое понимание человека. – М.: Смысл, 2021.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Маленкова Л.И. Теория и методика воспитания. – М.: Педагогическое общество России, 2020.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Осин Е.И. Позитивная психология в образовании: теория и практика. – СПб.: Речь, 2022.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Ноддингс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Н. Этика заботы: альтернативный взгляд на воспитание. – Пер. с англ. – М.: Академия, 2023.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6568">
        <w:rPr>
          <w:rFonts w:ascii="Times New Roman" w:hAnsi="Times New Roman" w:cs="Times New Roman"/>
          <w:sz w:val="28"/>
          <w:szCs w:val="28"/>
          <w:lang w:val="en-US"/>
        </w:rPr>
        <w:t>UNESCO. Global Citizenship Education: Topics and Learning Objectives. – Paris: UNESCO, 2021.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 xml:space="preserve">Волкова Е.Н. Цифровая этика и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медиаграмотность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в школьном воспитании // Воспитание школьников. – 2024. – № 3. – С. 12–19.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Зимняя И.А. Ключевые компетенции как результативная цель современного образования // Педагогика. – 2022. – № 5. – С. 4–14.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B6568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наставничества в общеобразовательных организациях. – М.: Минпросвещения России, 2023.</w:t>
      </w:r>
    </w:p>
    <w:p w:rsidR="000B6568" w:rsidRPr="000B6568" w:rsidRDefault="000B6568" w:rsidP="000B656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68">
        <w:rPr>
          <w:rFonts w:ascii="Times New Roman" w:hAnsi="Times New Roman" w:cs="Times New Roman"/>
          <w:sz w:val="28"/>
          <w:szCs w:val="28"/>
        </w:rPr>
        <w:t>Селигман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 xml:space="preserve"> М. Ребёнок с характером: воспитание устойчивости и благополучия. – Пер. с англ. – М.: Альпина </w:t>
      </w:r>
      <w:proofErr w:type="spellStart"/>
      <w:r w:rsidRPr="000B6568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0B6568">
        <w:rPr>
          <w:rFonts w:ascii="Times New Roman" w:hAnsi="Times New Roman" w:cs="Times New Roman"/>
          <w:sz w:val="28"/>
          <w:szCs w:val="28"/>
        </w:rPr>
        <w:t>, 2021.</w:t>
      </w:r>
    </w:p>
    <w:p w:rsidR="00C1356A" w:rsidRPr="000B6568" w:rsidRDefault="00C1356A" w:rsidP="000B656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1356A" w:rsidRPr="000B6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20945"/>
    <w:multiLevelType w:val="multilevel"/>
    <w:tmpl w:val="A9ACB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262AD5"/>
    <w:multiLevelType w:val="multilevel"/>
    <w:tmpl w:val="B3E6F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3B0272"/>
    <w:multiLevelType w:val="multilevel"/>
    <w:tmpl w:val="EB76D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68"/>
    <w:rsid w:val="000B6568"/>
    <w:rsid w:val="00C1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8C0FE"/>
  <w15:chartTrackingRefBased/>
  <w15:docId w15:val="{3DDB3B45-DA62-4837-89FD-EC7E9423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6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014100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01351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3202044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7714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887274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433254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6879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3513626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232464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299461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47141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95157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747372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35693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292820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778374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89255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207634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566250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5161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097867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95042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11811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6341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275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96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32611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42093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54412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876566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2653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211251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900346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60027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188303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761600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228228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56924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667166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222049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5967374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04192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697746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59939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770510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844402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48345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065087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6893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339105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2026-05-28T10:07:00Z</dcterms:created>
  <dcterms:modified xsi:type="dcterms:W3CDTF">2026-05-28T10:10:00Z</dcterms:modified>
</cp:coreProperties>
</file>