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FC8BBE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lang w:val="ru-RU"/>
        </w:rPr>
      </w:pPr>
      <w:r>
        <w:rPr>
          <w:rFonts w:ascii="Times New Roman" w:hAnsi="Times New Roman" w:cs="Times New Roman"/>
          <w:color w:val="auto"/>
          <w:lang w:val="ru-RU"/>
        </w:rPr>
        <w:t>Инновационные технологии: применение геймификации, интерактивных тестов и цифровых платформ в начальной школе</w:t>
      </w:r>
    </w:p>
    <w:p w14:paraId="294019B1">
      <w:pPr>
        <w:pStyle w:val="3"/>
        <w:spacing w:before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14:paraId="5C7E5D3A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Аннотация</w:t>
      </w:r>
    </w:p>
    <w:p w14:paraId="1FD699BC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статье рассматриваются современные инновационные технологии, используемые в начальной школе: геймификация, интерактивные тесты и цифровые образовательные платформы. Анализируются их преимущества, влияние на мотивацию учащихся и качество обучения. Приводятся примеры использования цифровых сервисов на уроках, а также рассматриваются основные трудности внедрения инновационных технологий в образовательный процесс.</w:t>
      </w:r>
    </w:p>
    <w:p w14:paraId="0D71C3E6">
      <w:pPr>
        <w:spacing w:line="240" w:lineRule="auto"/>
        <w:ind w:left="137" w:leftChars="0" w:hanging="137" w:hangingChars="4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br w:type="textWrapping"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Современная система образования активно развивается под влиянием цифровых технологий. В начальной школе инновационные методы обучения становятся особенно важными, поскольку младшие школьники лучше воспринимают информацию через игру, визуализацию и интерактивное взаимодействие. </w:t>
      </w:r>
      <w:r>
        <w:rPr>
          <w:rFonts w:ascii="Times New Roman" w:hAnsi="Times New Roman" w:cs="Times New Roman"/>
          <w:sz w:val="28"/>
          <w:szCs w:val="28"/>
          <w:lang w:val="ru-RU"/>
        </w:rPr>
        <w:br w:type="textWrapping"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Использование геймификации, интерактивных тестов и цифровых образовательных платформ позволяет повысить мотивацию учащихся, улучшить усвоение учебного материала и сделать образовательный процесс более современным и эффективным. Геймификация представляет собой внедрение игровых элементов в образовательный процесс. </w:t>
      </w:r>
      <w:r>
        <w:rPr>
          <w:rFonts w:ascii="Times New Roman" w:hAnsi="Times New Roman" w:cs="Times New Roman"/>
          <w:sz w:val="28"/>
          <w:szCs w:val="28"/>
          <w:lang w:val="ru-RU"/>
        </w:rPr>
        <w:br w:type="textWrapping"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К таким элементам относятся баллы, уровни, награды, квесты, соревнования и виртуальные достижения. Для учеников начальной школы игра является естественным способом познания окружающего мира, </w:t>
      </w:r>
      <w:r>
        <w:rPr>
          <w:rFonts w:ascii="Times New Roman" w:hAnsi="Times New Roman" w:cs="Times New Roman"/>
          <w:sz w:val="28"/>
          <w:szCs w:val="28"/>
          <w:lang w:val="ru-RU"/>
        </w:rPr>
        <w:br w:type="textWrapping"/>
      </w:r>
      <w:r>
        <w:rPr>
          <w:rFonts w:ascii="Times New Roman" w:hAnsi="Times New Roman" w:cs="Times New Roman"/>
          <w:sz w:val="28"/>
          <w:szCs w:val="28"/>
          <w:lang w:val="ru-RU"/>
        </w:rPr>
        <w:t>поэтому игровые технологии помогают поддерживать интерес к обучению.</w:t>
      </w:r>
      <w:r>
        <w:rPr>
          <w:rFonts w:ascii="Times New Roman" w:hAnsi="Times New Roman" w:cs="Times New Roman"/>
          <w:sz w:val="28"/>
          <w:szCs w:val="28"/>
          <w:lang w:val="ru-RU"/>
        </w:rPr>
        <w:br w:type="textWrapping"/>
      </w:r>
      <w:r>
        <w:rPr>
          <w:rFonts w:ascii="Times New Roman" w:hAnsi="Times New Roman" w:cs="Times New Roman"/>
          <w:sz w:val="28"/>
          <w:szCs w:val="28"/>
          <w:lang w:val="ru-RU"/>
        </w:rPr>
        <w:t>Использование геймификации способствует развитию познавательной активности, внимания, коммуникативных навыков и умения работать в команде. Кроме того, игровые задания помогают снизить уровень тревожности и сделать учебный процесс эмоционально комфортным.</w:t>
      </w:r>
      <w:r>
        <w:rPr>
          <w:rFonts w:ascii="Times New Roman" w:hAnsi="Times New Roman" w:cs="Times New Roman"/>
          <w:sz w:val="28"/>
          <w:szCs w:val="28"/>
          <w:lang w:val="ru-RU"/>
        </w:rPr>
        <w:br w:type="textWrapping"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Примером геймификации может служить проведение урока окружающего мира в формате квеста. Ученики получают задания, выполняют миссии и за правильные ответы получают виртуальные награды. На уроках математики можно использовать игровые соревнования с начислением баллов за скорость </w:t>
      </w:r>
      <w:r>
        <w:rPr>
          <w:rFonts w:ascii="Times New Roman" w:hAnsi="Times New Roman" w:cs="Times New Roman"/>
          <w:sz w:val="28"/>
          <w:szCs w:val="28"/>
          <w:lang w:val="ru-RU"/>
        </w:rPr>
        <w:br w:type="textWrapping"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 правильность решения примеров. Интерактивные тесты являются важным инструментом современного образования. Они позволяют оперативно проверять знания учащихся и получать мгновенную обратную связь. В отличие от традиционных контрольных работ, интерактивные тесты делают процесс проверки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ru-RU"/>
        </w:rPr>
        <w:t>более увлекательным и менее стрессовым для детей.</w:t>
      </w:r>
      <w:r>
        <w:rPr>
          <w:rFonts w:ascii="Times New Roman" w:hAnsi="Times New Roman" w:cs="Times New Roman"/>
          <w:sz w:val="28"/>
          <w:szCs w:val="28"/>
          <w:lang w:val="ru-RU"/>
        </w:rPr>
        <w:br w:type="textWrapping"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Для создания тестов используются специальные цифровые сервисы: </w:t>
      </w:r>
      <w:r>
        <w:rPr>
          <w:rFonts w:ascii="Times New Roman" w:hAnsi="Times New Roman" w:cs="Times New Roman"/>
          <w:sz w:val="28"/>
          <w:szCs w:val="28"/>
        </w:rPr>
        <w:t>Kahoot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!, </w:t>
      </w:r>
      <w:r>
        <w:rPr>
          <w:rFonts w:ascii="Times New Roman" w:hAnsi="Times New Roman" w:cs="Times New Roman"/>
          <w:sz w:val="28"/>
          <w:szCs w:val="28"/>
        </w:rPr>
        <w:t>LearningApps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Quizizz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другие. Такие платформы позволяют включать изображения, аудио, видео и игровые элементы.</w:t>
      </w:r>
      <w:r>
        <w:rPr>
          <w:rFonts w:ascii="Times New Roman" w:hAnsi="Times New Roman" w:cs="Times New Roman"/>
          <w:sz w:val="28"/>
          <w:szCs w:val="28"/>
          <w:lang w:val="ru-RU"/>
        </w:rPr>
        <w:br w:type="textWrapping"/>
      </w:r>
      <w:r>
        <w:rPr>
          <w:rFonts w:ascii="Times New Roman" w:hAnsi="Times New Roman" w:cs="Times New Roman"/>
          <w:sz w:val="28"/>
          <w:szCs w:val="28"/>
          <w:lang w:val="ru-RU"/>
        </w:rPr>
        <w:t>Например, учитель может провести викторину по русскому языку, где ученики отвечают на вопросы с планшетов или компьютеров. После каждого вопроса дети сразу видят результат, что повышает интерес и стимулирует к дальнейшему обучению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br w:type="textWrapping"/>
      </w:r>
      <w:r>
        <w:rPr>
          <w:rFonts w:ascii="Times New Roman" w:hAnsi="Times New Roman" w:cs="Times New Roman"/>
          <w:sz w:val="28"/>
          <w:szCs w:val="28"/>
          <w:lang w:val="ru-RU"/>
        </w:rPr>
        <w:t>Цифровые образовательные платформы становятся неотъемлемой частью современной школы. Они помогают организовать дистанционное и смешанное обучение, а также обеспечивают доступ к интерактивным заданиям и электронным образовательным ресурсам.</w:t>
      </w:r>
      <w:r>
        <w:rPr>
          <w:rFonts w:ascii="Times New Roman" w:hAnsi="Times New Roman" w:cs="Times New Roman"/>
          <w:sz w:val="28"/>
          <w:szCs w:val="28"/>
          <w:lang w:val="ru-RU"/>
        </w:rPr>
        <w:br w:type="textWrapping"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Среди популярных российских платформ можно выделить «Российскую электронную школу», «Учи.ру», «ЯКласс», «Моя школа» и «Облако знаний». </w:t>
      </w:r>
      <w:r>
        <w:rPr>
          <w:rFonts w:ascii="Times New Roman" w:hAnsi="Times New Roman" w:cs="Times New Roman"/>
          <w:sz w:val="28"/>
          <w:szCs w:val="28"/>
          <w:lang w:val="ru-RU"/>
        </w:rPr>
        <w:br w:type="textWrapping"/>
      </w:r>
      <w:r>
        <w:rPr>
          <w:rFonts w:ascii="Times New Roman" w:hAnsi="Times New Roman" w:cs="Times New Roman"/>
          <w:sz w:val="28"/>
          <w:szCs w:val="28"/>
          <w:lang w:val="ru-RU"/>
        </w:rPr>
        <w:t>Эти сервисы содержат интерактивные упражнения, тесты, видеоуроки и тренажёры, соответствующие требованиям ФГОС.</w:t>
      </w:r>
      <w:r>
        <w:rPr>
          <w:rFonts w:ascii="Times New Roman" w:hAnsi="Times New Roman" w:cs="Times New Roman"/>
          <w:sz w:val="28"/>
          <w:szCs w:val="28"/>
          <w:lang w:val="ru-RU"/>
        </w:rPr>
        <w:br w:type="textWrapping"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Например, платформа «Учи.ру» предлагает ученикам начальной школы игровые задания по математике, русскому языку и окружающему миру. Платформа «Моя школа» предоставляет доступ к цифровым урокам </w:t>
      </w:r>
      <w:r>
        <w:rPr>
          <w:rFonts w:ascii="Times New Roman" w:hAnsi="Times New Roman" w:cs="Times New Roman"/>
          <w:sz w:val="28"/>
          <w:szCs w:val="28"/>
          <w:lang w:val="ru-RU"/>
        </w:rPr>
        <w:br w:type="textWrapping"/>
      </w:r>
      <w:r>
        <w:rPr>
          <w:rFonts w:ascii="Times New Roman" w:hAnsi="Times New Roman" w:cs="Times New Roman"/>
          <w:sz w:val="28"/>
          <w:szCs w:val="28"/>
          <w:lang w:val="ru-RU"/>
        </w:rPr>
        <w:t>и интерактивным материалам для учителей и школьников.</w:t>
      </w:r>
    </w:p>
    <w:p w14:paraId="02950C92">
      <w:pPr>
        <w:pStyle w:val="3"/>
        <w:spacing w:before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Преимущества инновационных технологий</w:t>
      </w:r>
    </w:p>
    <w:p w14:paraId="7DB22A42">
      <w:pPr>
        <w:pStyle w:val="2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учебной мотивации учащихся;</w:t>
      </w:r>
    </w:p>
    <w:p w14:paraId="619B0F0D">
      <w:pPr>
        <w:pStyle w:val="2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цифровой грамотности;</w:t>
      </w:r>
    </w:p>
    <w:p w14:paraId="2FB62479">
      <w:pPr>
        <w:pStyle w:val="2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индивидуализация обучения;</w:t>
      </w:r>
    </w:p>
    <w:p w14:paraId="5325B3C9">
      <w:pPr>
        <w:pStyle w:val="2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самостоятельности и ответственности;</w:t>
      </w:r>
    </w:p>
    <w:p w14:paraId="5D5A24C9">
      <w:pPr>
        <w:pStyle w:val="2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комфортной образовательной среды;</w:t>
      </w:r>
    </w:p>
    <w:p w14:paraId="10CFBBFD">
      <w:pPr>
        <w:pStyle w:val="2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повышение качества усвоения материала.</w:t>
      </w:r>
    </w:p>
    <w:p w14:paraId="194FE46F">
      <w:pPr>
        <w:pStyle w:val="22"/>
        <w:numPr>
          <w:ilvl w:val="0"/>
          <w:numId w:val="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9C4AB3">
      <w:pPr>
        <w:pStyle w:val="2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Проблемы и трудности внедрения</w:t>
      </w:r>
      <w:r>
        <w:rPr>
          <w:rFonts w:ascii="Times New Roman" w:hAnsi="Times New Roman" w:cs="Times New Roman"/>
          <w:sz w:val="28"/>
          <w:szCs w:val="28"/>
          <w:lang w:val="ru-RU"/>
        </w:rPr>
        <w:br w:type="textWrapping"/>
      </w:r>
    </w:p>
    <w:p w14:paraId="298DD722">
      <w:pPr>
        <w:pStyle w:val="22"/>
        <w:numPr>
          <w:ilvl w:val="0"/>
          <w:numId w:val="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Несмотря на многочисленные преимущества, внедрение инновационных технологий в начальной школе имеет и определённые трудности. Среди них можно выделить недостаточную техническую оснащённость школ, </w:t>
      </w:r>
      <w:r>
        <w:rPr>
          <w:rFonts w:ascii="Times New Roman" w:hAnsi="Times New Roman" w:cs="Times New Roman"/>
          <w:sz w:val="28"/>
          <w:szCs w:val="28"/>
          <w:lang w:val="ru-RU"/>
        </w:rPr>
        <w:br w:type="textWrapping"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необходимость повышения цифровой компетентности педагогов, а также риск чрезмерного использования гаджетов детьми. Кроме того, важно помнить, что цифровые технологии должны дополнять традиционные методы обучения, </w:t>
      </w:r>
      <w:r>
        <w:rPr>
          <w:rFonts w:ascii="Times New Roman" w:hAnsi="Times New Roman" w:cs="Times New Roman"/>
          <w:sz w:val="28"/>
          <w:szCs w:val="28"/>
          <w:lang w:val="ru-RU"/>
        </w:rPr>
        <w:br w:type="textWrapping"/>
      </w:r>
      <w:r>
        <w:rPr>
          <w:rFonts w:ascii="Times New Roman" w:hAnsi="Times New Roman" w:cs="Times New Roman"/>
          <w:sz w:val="28"/>
          <w:szCs w:val="28"/>
          <w:lang w:val="ru-RU"/>
        </w:rPr>
        <w:t>а не полностью заменять живое общение учителя и ученика.</w:t>
      </w:r>
    </w:p>
    <w:p w14:paraId="33BA5599">
      <w:pPr>
        <w:pStyle w:val="22"/>
        <w:numPr>
          <w:ilvl w:val="0"/>
          <w:numId w:val="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Выводы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br w:type="textWrapping"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Таким образом, применение геймификации, интерактивных тестов и цифровых платформ в начальной школе способствует повышению эффективности образовательного процесса. Инновационные технологии делают обучение более интересным, помогают развивать познавательную активность, </w:t>
      </w:r>
      <w:r>
        <w:rPr>
          <w:rFonts w:ascii="Times New Roman" w:hAnsi="Times New Roman" w:cs="Times New Roman"/>
          <w:sz w:val="28"/>
          <w:szCs w:val="28"/>
          <w:lang w:val="ru-RU"/>
        </w:rPr>
        <w:br w:type="textWrapping"/>
      </w:r>
      <w:r>
        <w:rPr>
          <w:rFonts w:ascii="Times New Roman" w:hAnsi="Times New Roman" w:cs="Times New Roman"/>
          <w:sz w:val="28"/>
          <w:szCs w:val="28"/>
          <w:lang w:val="ru-RU"/>
        </w:rPr>
        <w:t>самостоятельность и цифровые навыки учащихся.</w:t>
      </w:r>
      <w:r>
        <w:rPr>
          <w:rFonts w:ascii="Times New Roman" w:hAnsi="Times New Roman" w:cs="Times New Roman"/>
          <w:sz w:val="28"/>
          <w:szCs w:val="28"/>
          <w:lang w:val="ru-RU"/>
        </w:rPr>
        <w:br w:type="textWrapping"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Современный учитель должен уметь грамотно сочетать традиционные методы обучения с цифровыми инструментами, создавая условия для всестороннего развития личности ребёнка. При правильном использовании инновационные технологии становятся важным средством </w:t>
      </w:r>
      <w:r>
        <w:rPr>
          <w:rFonts w:ascii="Times New Roman" w:hAnsi="Times New Roman" w:cs="Times New Roman"/>
          <w:sz w:val="28"/>
          <w:szCs w:val="28"/>
          <w:lang w:val="ru-RU"/>
        </w:rPr>
        <w:br w:type="textWrapping"/>
      </w:r>
      <w:r>
        <w:rPr>
          <w:rFonts w:ascii="Times New Roman" w:hAnsi="Times New Roman" w:cs="Times New Roman"/>
          <w:sz w:val="28"/>
          <w:szCs w:val="28"/>
          <w:lang w:val="ru-RU"/>
        </w:rPr>
        <w:t>повышения качества образования в начальной школе.</w:t>
      </w:r>
      <w:r>
        <w:rPr>
          <w:rFonts w:ascii="Times New Roman" w:hAnsi="Times New Roman" w:cs="Times New Roman"/>
          <w:sz w:val="28"/>
          <w:szCs w:val="28"/>
          <w:lang w:val="ru-RU"/>
        </w:rPr>
        <w:br w:type="textWrapping"/>
      </w:r>
    </w:p>
    <w:p w14:paraId="405FD251">
      <w:pPr>
        <w:pStyle w:val="3"/>
        <w:spacing w:before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Список литературы</w:t>
      </w:r>
    </w:p>
    <w:p w14:paraId="7FDF3D91">
      <w:pPr>
        <w:pStyle w:val="27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Федеральный закон «Об образовании в Российской Федерации» №273-ФЗ.</w:t>
      </w:r>
    </w:p>
    <w:p w14:paraId="64A824FC">
      <w:pPr>
        <w:pStyle w:val="27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Геймификация на уроках окружающего мира в начальной школе // Интерактивное образование. – 2025.</w:t>
      </w:r>
    </w:p>
    <w:p w14:paraId="2FB71DF8">
      <w:pPr>
        <w:pStyle w:val="27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Цифровые инструменты в арсенале учителя начальных классов // Учительский журнал. – 2025.</w:t>
      </w:r>
    </w:p>
    <w:p w14:paraId="1D59191E">
      <w:pPr>
        <w:pStyle w:val="27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Использование образовательных интерактивных онлайн-платформ на уроках в начальной школе // Арт-Талант. – 2023.</w:t>
      </w:r>
    </w:p>
    <w:p w14:paraId="67F9CED9">
      <w:pPr>
        <w:pStyle w:val="27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Геймификация образовательного процесса в начальной школе // Инфоурок. – 2022.</w:t>
      </w:r>
    </w:p>
    <w:p w14:paraId="67BF6E5A">
      <w:pPr>
        <w:pStyle w:val="27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Официальный портал «Моя школа».</w:t>
      </w:r>
    </w:p>
    <w:p w14:paraId="79120C8C">
      <w:pPr>
        <w:pStyle w:val="27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Образовательная платформа «Облако знаний».</w:t>
      </w:r>
    </w:p>
    <w:p w14:paraId="302AE861">
      <w:pPr>
        <w:pStyle w:val="27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Платформа LearningApps.org.</w:t>
      </w:r>
    </w:p>
    <w:p w14:paraId="4318F251">
      <w:pPr>
        <w:pStyle w:val="27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Платформа </w:t>
      </w:r>
      <w:r>
        <w:rPr>
          <w:rFonts w:ascii="Times New Roman" w:hAnsi="Times New Roman" w:cs="Times New Roman"/>
          <w:sz w:val="28"/>
          <w:szCs w:val="28"/>
        </w:rPr>
        <w:t>Kahoot</w:t>
      </w:r>
      <w:r>
        <w:rPr>
          <w:rFonts w:ascii="Times New Roman" w:hAnsi="Times New Roman" w:cs="Times New Roman"/>
          <w:sz w:val="28"/>
          <w:szCs w:val="28"/>
          <w:lang w:val="ru-RU"/>
        </w:rPr>
        <w:t>! для интерактивного обучения.</w:t>
      </w:r>
    </w:p>
    <w:p w14:paraId="427F88C2">
      <w:pPr>
        <w:pStyle w:val="27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Российская электронная школа (РЭШ).</w:t>
      </w:r>
    </w:p>
    <w:sectPr>
      <w:pgSz w:w="12240" w:h="15840"/>
      <w:pgMar w:top="1134" w:right="1134" w:bottom="1134" w:left="1134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">
    <w:altName w:val="Courier New"/>
    <w:panose1 w:val="02070309020205020404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18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28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24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2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22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26277"/>
    <w:rsid w:val="00034616"/>
    <w:rsid w:val="0006063C"/>
    <w:rsid w:val="000B2F8F"/>
    <w:rsid w:val="0015074B"/>
    <w:rsid w:val="0029639D"/>
    <w:rsid w:val="002C57FA"/>
    <w:rsid w:val="00326F90"/>
    <w:rsid w:val="00AA1D8D"/>
    <w:rsid w:val="00B47730"/>
    <w:rsid w:val="00C12379"/>
    <w:rsid w:val="00CB0664"/>
    <w:rsid w:val="00FC693F"/>
    <w:rsid w:val="72B2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qFormat="1"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40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41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42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52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5"/>
    <w:basedOn w:val="1"/>
    <w:next w:val="1"/>
    <w:link w:val="53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7">
    <w:name w:val="heading 6"/>
    <w:basedOn w:val="1"/>
    <w:next w:val="1"/>
    <w:link w:val="54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8">
    <w:name w:val="heading 7"/>
    <w:basedOn w:val="1"/>
    <w:next w:val="1"/>
    <w:link w:val="55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9">
    <w:name w:val="heading 8"/>
    <w:basedOn w:val="1"/>
    <w:next w:val="1"/>
    <w:link w:val="56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0">
    <w:name w:val="heading 9"/>
    <w:basedOn w:val="1"/>
    <w:next w:val="1"/>
    <w:link w:val="57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Emphasis"/>
    <w:basedOn w:val="11"/>
    <w:qFormat/>
    <w:uiPriority w:val="20"/>
    <w:rPr>
      <w:i/>
      <w:iCs/>
    </w:rPr>
  </w:style>
  <w:style w:type="character" w:styleId="14">
    <w:name w:val="Strong"/>
    <w:basedOn w:val="11"/>
    <w:qFormat/>
    <w:uiPriority w:val="22"/>
    <w:rPr>
      <w:b/>
      <w:bCs/>
    </w:rPr>
  </w:style>
  <w:style w:type="paragraph" w:styleId="15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16">
    <w:name w:val="Body Text 2"/>
    <w:basedOn w:val="1"/>
    <w:link w:val="47"/>
    <w:unhideWhenUsed/>
    <w:uiPriority w:val="99"/>
    <w:pPr>
      <w:spacing w:after="120" w:line="480" w:lineRule="auto"/>
    </w:pPr>
  </w:style>
  <w:style w:type="paragraph" w:styleId="17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8">
    <w:name w:val="List Number 3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9">
    <w:name w:val="header"/>
    <w:basedOn w:val="1"/>
    <w:link w:val="37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0">
    <w:name w:val="Body Text"/>
    <w:basedOn w:val="1"/>
    <w:link w:val="46"/>
    <w:unhideWhenUsed/>
    <w:uiPriority w:val="99"/>
    <w:pPr>
      <w:spacing w:after="120"/>
    </w:pPr>
  </w:style>
  <w:style w:type="paragraph" w:styleId="21">
    <w:name w:val="macro"/>
    <w:link w:val="49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22">
    <w:name w:val="List Bullet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24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25">
    <w:name w:val="Title"/>
    <w:basedOn w:val="1"/>
    <w:next w:val="1"/>
    <w:link w:val="43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paragraph" w:styleId="26">
    <w:name w:val="footer"/>
    <w:basedOn w:val="1"/>
    <w:link w:val="38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7">
    <w:name w:val="List Number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8">
    <w:name w:val="List Number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9">
    <w:name w:val="List"/>
    <w:basedOn w:val="1"/>
    <w:unhideWhenUsed/>
    <w:uiPriority w:val="99"/>
    <w:pPr>
      <w:ind w:left="360" w:hanging="360"/>
      <w:contextualSpacing/>
    </w:pPr>
  </w:style>
  <w:style w:type="paragraph" w:styleId="30">
    <w:name w:val="Body Text 3"/>
    <w:basedOn w:val="1"/>
    <w:link w:val="48"/>
    <w:unhideWhenUsed/>
    <w:uiPriority w:val="99"/>
    <w:pPr>
      <w:spacing w:after="120"/>
    </w:pPr>
    <w:rPr>
      <w:sz w:val="16"/>
      <w:szCs w:val="16"/>
    </w:rPr>
  </w:style>
  <w:style w:type="paragraph" w:styleId="31">
    <w:name w:val="Subtitle"/>
    <w:basedOn w:val="1"/>
    <w:next w:val="1"/>
    <w:link w:val="4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32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3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4">
    <w:name w:val="List 2"/>
    <w:basedOn w:val="1"/>
    <w:unhideWhenUsed/>
    <w:uiPriority w:val="99"/>
    <w:pPr>
      <w:ind w:left="720" w:hanging="360"/>
      <w:contextualSpacing/>
    </w:pPr>
  </w:style>
  <w:style w:type="paragraph" w:styleId="35">
    <w:name w:val="List 3"/>
    <w:basedOn w:val="1"/>
    <w:unhideWhenUsed/>
    <w:uiPriority w:val="99"/>
    <w:pPr>
      <w:ind w:left="1080" w:hanging="360"/>
      <w:contextualSpacing/>
    </w:pPr>
  </w:style>
  <w:style w:type="table" w:styleId="36">
    <w:name w:val="Table Grid"/>
    <w:basedOn w:val="1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">
    <w:name w:val="Верхний колонтитул Знак"/>
    <w:basedOn w:val="11"/>
    <w:link w:val="19"/>
    <w:qFormat/>
    <w:uiPriority w:val="99"/>
  </w:style>
  <w:style w:type="character" w:customStyle="1" w:styleId="38">
    <w:name w:val="Нижний колонтитул Знак"/>
    <w:basedOn w:val="11"/>
    <w:link w:val="26"/>
    <w:qFormat/>
    <w:uiPriority w:val="99"/>
  </w:style>
  <w:style w:type="paragraph" w:styleId="39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40">
    <w:name w:val="Заголовок 1 Знак"/>
    <w:basedOn w:val="11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41">
    <w:name w:val="Заголовок 2 Знак"/>
    <w:basedOn w:val="11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42">
    <w:name w:val="Заголовок 3 Знак"/>
    <w:basedOn w:val="11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43">
    <w:name w:val="Заголовок Знак"/>
    <w:basedOn w:val="11"/>
    <w:link w:val="25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44">
    <w:name w:val="Подзаголовок Знак"/>
    <w:basedOn w:val="11"/>
    <w:link w:val="31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45">
    <w:name w:val="List Paragraph"/>
    <w:basedOn w:val="1"/>
    <w:qFormat/>
    <w:uiPriority w:val="34"/>
    <w:pPr>
      <w:ind w:left="720"/>
      <w:contextualSpacing/>
    </w:pPr>
  </w:style>
  <w:style w:type="character" w:customStyle="1" w:styleId="46">
    <w:name w:val="Основной текст Знак"/>
    <w:basedOn w:val="11"/>
    <w:link w:val="20"/>
    <w:uiPriority w:val="99"/>
  </w:style>
  <w:style w:type="character" w:customStyle="1" w:styleId="47">
    <w:name w:val="Основной текст 2 Знак"/>
    <w:basedOn w:val="11"/>
    <w:link w:val="16"/>
    <w:uiPriority w:val="99"/>
  </w:style>
  <w:style w:type="character" w:customStyle="1" w:styleId="48">
    <w:name w:val="Основной текст 3 Знак"/>
    <w:basedOn w:val="11"/>
    <w:link w:val="30"/>
    <w:uiPriority w:val="99"/>
    <w:rPr>
      <w:sz w:val="16"/>
      <w:szCs w:val="16"/>
    </w:rPr>
  </w:style>
  <w:style w:type="character" w:customStyle="1" w:styleId="49">
    <w:name w:val="Текст макроса Знак"/>
    <w:basedOn w:val="11"/>
    <w:link w:val="21"/>
    <w:uiPriority w:val="99"/>
    <w:rPr>
      <w:rFonts w:ascii="Courier" w:hAnsi="Courier"/>
      <w:sz w:val="20"/>
      <w:szCs w:val="20"/>
    </w:rPr>
  </w:style>
  <w:style w:type="paragraph" w:styleId="50">
    <w:name w:val="Quote"/>
    <w:basedOn w:val="1"/>
    <w:next w:val="1"/>
    <w:link w:val="51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51">
    <w:name w:val="Цитата 2 Знак"/>
    <w:basedOn w:val="11"/>
    <w:link w:val="50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52">
    <w:name w:val="Заголовок 4 Знак"/>
    <w:basedOn w:val="11"/>
    <w:link w:val="5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53">
    <w:name w:val="Заголовок 5 Знак"/>
    <w:basedOn w:val="11"/>
    <w:link w:val="6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54">
    <w:name w:val="Заголовок 6 Знак"/>
    <w:basedOn w:val="11"/>
    <w:link w:val="7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55">
    <w:name w:val="Заголовок 7 Знак"/>
    <w:basedOn w:val="11"/>
    <w:link w:val="8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56">
    <w:name w:val="Заголовок 8 Знак"/>
    <w:basedOn w:val="11"/>
    <w:link w:val="9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57">
    <w:name w:val="Заголовок 9 Знак"/>
    <w:basedOn w:val="11"/>
    <w:link w:val="10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58">
    <w:name w:val="Intense Quote"/>
    <w:basedOn w:val="1"/>
    <w:next w:val="1"/>
    <w:link w:val="59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59">
    <w:name w:val="Выделенная цитата Знак"/>
    <w:basedOn w:val="11"/>
    <w:link w:val="58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60">
    <w:name w:val="Subtle Emphasis"/>
    <w:basedOn w:val="11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61">
    <w:name w:val="Intense Emphasis"/>
    <w:basedOn w:val="11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62">
    <w:name w:val="Subtle Reference"/>
    <w:basedOn w:val="11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63">
    <w:name w:val="Intense Reference"/>
    <w:basedOn w:val="11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64">
    <w:name w:val="Book Title"/>
    <w:basedOn w:val="11"/>
    <w:qFormat/>
    <w:uiPriority w:val="33"/>
    <w:rPr>
      <w:b/>
      <w:bCs/>
      <w:smallCaps/>
      <w:spacing w:val="5"/>
    </w:rPr>
  </w:style>
  <w:style w:type="paragraph" w:customStyle="1" w:styleId="65">
    <w:name w:val="TOC Heading"/>
    <w:basedOn w:val="2"/>
    <w:next w:val="1"/>
    <w:semiHidden/>
    <w:unhideWhenUsed/>
    <w:qFormat/>
    <w:uiPriority w:val="39"/>
    <w:pPr>
      <w:outlineLvl w:val="9"/>
    </w:pPr>
  </w:style>
  <w:style w:type="table" w:styleId="66">
    <w:name w:val="Light Shading"/>
    <w:basedOn w:val="1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67">
    <w:name w:val="Light Shading Accent 1"/>
    <w:basedOn w:val="1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68">
    <w:name w:val="Light Shading Accent 2"/>
    <w:basedOn w:val="1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69">
    <w:name w:val="Light Shading Accent 3"/>
    <w:basedOn w:val="1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70">
    <w:name w:val="Light Shading Accent 4"/>
    <w:basedOn w:val="1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71">
    <w:name w:val="Light Shading Accent 5"/>
    <w:basedOn w:val="1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72">
    <w:name w:val="Light Shading Accent 6"/>
    <w:basedOn w:val="1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73">
    <w:name w:val="Light List"/>
    <w:basedOn w:val="1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74">
    <w:name w:val="Light List Accent 1"/>
    <w:basedOn w:val="1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75">
    <w:name w:val="Light List Accent 2"/>
    <w:basedOn w:val="1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76">
    <w:name w:val="Light List Accent 3"/>
    <w:basedOn w:val="1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7">
    <w:name w:val="Light List Accent 4"/>
    <w:basedOn w:val="1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8">
    <w:name w:val="Light List Accent 5"/>
    <w:basedOn w:val="1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79">
    <w:name w:val="Light List Accent 6"/>
    <w:basedOn w:val="1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80">
    <w:name w:val="Light Grid"/>
    <w:basedOn w:val="1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81">
    <w:name w:val="Light Grid Accent 1"/>
    <w:basedOn w:val="1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82">
    <w:name w:val="Light Grid Accent 2"/>
    <w:basedOn w:val="1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83">
    <w:name w:val="Light Grid Accent 3"/>
    <w:basedOn w:val="1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84">
    <w:name w:val="Light Grid Accent 4"/>
    <w:basedOn w:val="1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85">
    <w:name w:val="Light Grid Accent 5"/>
    <w:basedOn w:val="1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86">
    <w:name w:val="Light Grid Accent 6"/>
    <w:basedOn w:val="1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87">
    <w:name w:val="Medium Shading 1"/>
    <w:basedOn w:val="1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BFBFBF" w:themeFill="text1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88">
    <w:name w:val="Medium Shading 1 Accent 1"/>
    <w:basedOn w:val="1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3DFEE" w:themeFill="accent1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89">
    <w:name w:val="Medium Shading 1 Accent 2"/>
    <w:basedOn w:val="1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FD3D3" w:themeFill="accent2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90">
    <w:name w:val="Medium Shading 1 Accent 3"/>
    <w:basedOn w:val="1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6EED5" w:themeFill="accent3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91">
    <w:name w:val="Medium Shading 1 Accent 4"/>
    <w:basedOn w:val="1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FD8E8" w:themeFill="accent4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92">
    <w:name w:val="Medium Shading 1 Accent 5"/>
    <w:basedOn w:val="1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2EAF0" w:themeFill="accent5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93">
    <w:name w:val="Medium Shading 1 Accent 6"/>
    <w:basedOn w:val="1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5D1" w:themeFill="accent6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94">
    <w:name w:val="Medium Shading 2"/>
    <w:basedOn w:val="1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95">
    <w:name w:val="Medium Shading 2 Accent 1"/>
    <w:basedOn w:val="1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96">
    <w:name w:val="Medium Shading 2 Accent 2"/>
    <w:basedOn w:val="1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97">
    <w:name w:val="Medium Shading 2 Accent 3"/>
    <w:basedOn w:val="1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98">
    <w:name w:val="Medium Shading 2 Accent 4"/>
    <w:basedOn w:val="1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99">
    <w:name w:val="Medium Shading 2 Accent 5"/>
    <w:basedOn w:val="1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00">
    <w:name w:val="Medium Shading 2 Accent 6"/>
    <w:basedOn w:val="1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01">
    <w:name w:val="Medium List 1"/>
    <w:basedOn w:val="1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cPr>
        <w:shd w:val="clear" w:color="auto" w:fill="BFBFBF" w:themeFill="text1" w:themeFillTint="3F"/>
      </w:tcPr>
    </w:tblStylePr>
    <w:tblStylePr w:type="band1Horz">
      <w:tcPr>
        <w:shd w:val="clear" w:color="auto" w:fill="BFBFBF" w:themeFill="text1" w:themeFillTint="3F"/>
      </w:tcPr>
    </w:tblStylePr>
  </w:style>
  <w:style w:type="table" w:styleId="102">
    <w:name w:val="Medium List 1 Accent 1"/>
    <w:basedOn w:val="1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cPr>
        <w:shd w:val="clear" w:color="auto" w:fill="D3DFEE" w:themeFill="accent1" w:themeFillTint="3F"/>
      </w:tcPr>
    </w:tblStylePr>
    <w:tblStylePr w:type="band1Horz">
      <w:tcPr>
        <w:shd w:val="clear" w:color="auto" w:fill="D3DFEE" w:themeFill="accent1" w:themeFillTint="3F"/>
      </w:tcPr>
    </w:tblStylePr>
  </w:style>
  <w:style w:type="table" w:styleId="103">
    <w:name w:val="Medium List 1 Accent 2"/>
    <w:basedOn w:val="1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cPr>
        <w:shd w:val="clear" w:color="auto" w:fill="EFD3D3" w:themeFill="accent2" w:themeFillTint="3F"/>
      </w:tcPr>
    </w:tblStylePr>
    <w:tblStylePr w:type="band1Horz">
      <w:tcPr>
        <w:shd w:val="clear" w:color="auto" w:fill="EFD3D3" w:themeFill="accent2" w:themeFillTint="3F"/>
      </w:tcPr>
    </w:tblStylePr>
  </w:style>
  <w:style w:type="table" w:styleId="104">
    <w:name w:val="Medium List 1 Accent 3"/>
    <w:basedOn w:val="1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cPr>
        <w:shd w:val="clear" w:color="auto" w:fill="E6EED5" w:themeFill="accent3" w:themeFillTint="3F"/>
      </w:tcPr>
    </w:tblStylePr>
    <w:tblStylePr w:type="band1Horz">
      <w:tcPr>
        <w:shd w:val="clear" w:color="auto" w:fill="E6EED5" w:themeFill="accent3" w:themeFillTint="3F"/>
      </w:tcPr>
    </w:tblStylePr>
  </w:style>
  <w:style w:type="table" w:styleId="105">
    <w:name w:val="Medium List 1 Accent 4"/>
    <w:basedOn w:val="1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cPr>
        <w:shd w:val="clear" w:color="auto" w:fill="DFD8E8" w:themeFill="accent4" w:themeFillTint="3F"/>
      </w:tcPr>
    </w:tblStylePr>
    <w:tblStylePr w:type="band1Horz">
      <w:tcPr>
        <w:shd w:val="clear" w:color="auto" w:fill="DFD8E8" w:themeFill="accent4" w:themeFillTint="3F"/>
      </w:tcPr>
    </w:tblStylePr>
  </w:style>
  <w:style w:type="table" w:styleId="106">
    <w:name w:val="Medium List 1 Accent 5"/>
    <w:basedOn w:val="1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cPr>
        <w:shd w:val="clear" w:color="auto" w:fill="D2EAF0" w:themeFill="accent5" w:themeFillTint="3F"/>
      </w:tcPr>
    </w:tblStylePr>
    <w:tblStylePr w:type="band1Horz">
      <w:tcPr>
        <w:shd w:val="clear" w:color="auto" w:fill="D2EAF0" w:themeFill="accent5" w:themeFillTint="3F"/>
      </w:tcPr>
    </w:tblStylePr>
  </w:style>
  <w:style w:type="table" w:styleId="107">
    <w:name w:val="Medium List 1 Accent 6"/>
    <w:basedOn w:val="1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cPr>
        <w:shd w:val="clear" w:color="auto" w:fill="FDE5D1" w:themeFill="accent6" w:themeFillTint="3F"/>
      </w:tcPr>
    </w:tblStylePr>
    <w:tblStylePr w:type="band1Horz">
      <w:tcPr>
        <w:shd w:val="clear" w:color="auto" w:fill="FDE5D1" w:themeFill="accent6" w:themeFillTint="3F"/>
      </w:tcPr>
    </w:tblStylePr>
  </w:style>
  <w:style w:type="table" w:styleId="108">
    <w:name w:val="Medium List 2"/>
    <w:basedOn w:val="1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09">
    <w:name w:val="Medium List 2 Accent 1"/>
    <w:basedOn w:val="1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0">
    <w:name w:val="Medium List 2 Accent 2"/>
    <w:basedOn w:val="1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1">
    <w:name w:val="Medium List 2 Accent 3"/>
    <w:basedOn w:val="1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2">
    <w:name w:val="Medium List 2 Accent 4"/>
    <w:basedOn w:val="1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3">
    <w:name w:val="Medium List 2 Accent 5"/>
    <w:basedOn w:val="1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4">
    <w:name w:val="Medium List 2 Accent 6"/>
    <w:basedOn w:val="1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5">
    <w:name w:val="Medium Grid 1"/>
    <w:basedOn w:val="1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7F7F7F" w:themeFill="text1" w:themeFillTint="7F"/>
      </w:tcPr>
    </w:tblStylePr>
    <w:tblStylePr w:type="band1Horz">
      <w:tcPr>
        <w:shd w:val="clear" w:color="auto" w:fill="7F7F7F" w:themeFill="text1" w:themeFillTint="7F"/>
      </w:tcPr>
    </w:tblStylePr>
  </w:style>
  <w:style w:type="table" w:styleId="116">
    <w:name w:val="Medium Grid 1 Accent 1"/>
    <w:basedOn w:val="1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A7C0DE" w:themeFill="accent1" w:themeFillTint="7F"/>
      </w:tcPr>
    </w:tblStylePr>
    <w:tblStylePr w:type="band1Horz">
      <w:tcPr>
        <w:shd w:val="clear" w:color="auto" w:fill="A7C0DE" w:themeFill="accent1" w:themeFillTint="7F"/>
      </w:tcPr>
    </w:tblStylePr>
  </w:style>
  <w:style w:type="table" w:styleId="117">
    <w:name w:val="Medium Grid 1 Accent 2"/>
    <w:basedOn w:val="1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FA7A6" w:themeFill="accent2" w:themeFillTint="7F"/>
      </w:tcPr>
    </w:tblStylePr>
    <w:tblStylePr w:type="band1Horz">
      <w:tcPr>
        <w:shd w:val="clear" w:color="auto" w:fill="DFA7A6" w:themeFill="accent2" w:themeFillTint="7F"/>
      </w:tcPr>
    </w:tblStylePr>
  </w:style>
  <w:style w:type="table" w:styleId="118">
    <w:name w:val="Medium Grid 1 Accent 3"/>
    <w:basedOn w:val="1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DDDAC" w:themeFill="accent3" w:themeFillTint="7F"/>
      </w:tcPr>
    </w:tblStylePr>
    <w:tblStylePr w:type="band1Horz">
      <w:tcPr>
        <w:shd w:val="clear" w:color="auto" w:fill="CDDDAC" w:themeFill="accent3" w:themeFillTint="7F"/>
      </w:tcPr>
    </w:tblStylePr>
  </w:style>
  <w:style w:type="table" w:styleId="119">
    <w:name w:val="Medium Grid 1 Accent 4"/>
    <w:basedOn w:val="1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BFB1D0" w:themeFill="accent4" w:themeFillTint="7F"/>
      </w:tcPr>
    </w:tblStylePr>
    <w:tblStylePr w:type="band1Horz">
      <w:tcPr>
        <w:shd w:val="clear" w:color="auto" w:fill="BFB1D0" w:themeFill="accent4" w:themeFillTint="7F"/>
      </w:tcPr>
    </w:tblStylePr>
  </w:style>
  <w:style w:type="table" w:styleId="120">
    <w:name w:val="Medium Grid 1 Accent 5"/>
    <w:basedOn w:val="1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A5D5E2" w:themeFill="accent5" w:themeFillTint="7F"/>
      </w:tcPr>
    </w:tblStylePr>
    <w:tblStylePr w:type="band1Horz">
      <w:tcPr>
        <w:shd w:val="clear" w:color="auto" w:fill="A5D5E2" w:themeFill="accent5" w:themeFillTint="7F"/>
      </w:tcPr>
    </w:tblStylePr>
  </w:style>
  <w:style w:type="table" w:styleId="121">
    <w:name w:val="Medium Grid 1 Accent 6"/>
    <w:basedOn w:val="1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BCAA2" w:themeFill="accent6" w:themeFillTint="7F"/>
      </w:tcPr>
    </w:tblStylePr>
    <w:tblStylePr w:type="band1Horz">
      <w:tcPr>
        <w:shd w:val="clear" w:color="auto" w:fill="FBCAA2" w:themeFill="accent6" w:themeFillTint="7F"/>
      </w:tcPr>
    </w:tblStylePr>
  </w:style>
  <w:style w:type="table" w:styleId="122">
    <w:name w:val="Medium Grid 2"/>
    <w:basedOn w:val="1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cPr>
        <w:shd w:val="clear" w:color="auto" w:fill="7F7F7F" w:themeFill="text1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3">
    <w:name w:val="Medium Grid 2 Accent 1"/>
    <w:basedOn w:val="1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cPr>
        <w:shd w:val="clear" w:color="auto" w:fill="A7C0DE" w:themeFill="accent1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4">
    <w:name w:val="Medium Grid 2 Accent 2"/>
    <w:basedOn w:val="1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cPr>
        <w:shd w:val="clear" w:color="auto" w:fill="DFA7A6" w:themeFill="accent2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5">
    <w:name w:val="Medium Grid 2 Accent 3"/>
    <w:basedOn w:val="1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cPr>
        <w:shd w:val="clear" w:color="auto" w:fill="CDDDAC" w:themeFill="accent3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6">
    <w:name w:val="Medium Grid 2 Accent 4"/>
    <w:basedOn w:val="1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cPr>
        <w:shd w:val="clear" w:color="auto" w:fill="BFB1D0" w:themeFill="accent4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7">
    <w:name w:val="Medium Grid 2 Accent 5"/>
    <w:basedOn w:val="1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cPr>
        <w:shd w:val="clear" w:color="auto" w:fill="A5D5E2" w:themeFill="accent5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8">
    <w:name w:val="Medium Grid 2 Accent 6"/>
    <w:basedOn w:val="1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cPr>
        <w:shd w:val="clear" w:color="auto" w:fill="FBCAA2" w:themeFill="accent6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9">
    <w:name w:val="Medium Grid 3"/>
    <w:basedOn w:val="1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130">
    <w:name w:val="Medium Grid 3 Accent 1"/>
    <w:basedOn w:val="1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31">
    <w:name w:val="Medium Grid 3 Accent 2"/>
    <w:basedOn w:val="1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32">
    <w:name w:val="Medium Grid 3 Accent 3"/>
    <w:basedOn w:val="1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33">
    <w:name w:val="Medium Grid 3 Accent 4"/>
    <w:basedOn w:val="1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34">
    <w:name w:val="Medium Grid 3 Accent 5"/>
    <w:basedOn w:val="1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35">
    <w:name w:val="Medium Grid 3 Accent 6"/>
    <w:basedOn w:val="1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36">
    <w:name w:val="Dark List"/>
    <w:basedOn w:val="1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cPr>
      <w:shd w:val="clear" w:color="auto" w:fill="000000" w:themeFill="text1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37">
    <w:name w:val="Dark List Accent 1"/>
    <w:basedOn w:val="1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cPr>
      <w:shd w:val="clear" w:color="auto" w:fill="4F81BD" w:themeFill="accent1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38">
    <w:name w:val="Dark List Accent 2"/>
    <w:basedOn w:val="1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cPr>
      <w:shd w:val="clear" w:color="auto" w:fill="C0504D" w:themeFill="accent2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39">
    <w:name w:val="Dark List Accent 3"/>
    <w:basedOn w:val="1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cPr>
      <w:shd w:val="clear" w:color="auto" w:fill="9BBB59" w:themeFill="accent3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40">
    <w:name w:val="Dark List Accent 4"/>
    <w:basedOn w:val="1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cPr>
      <w:shd w:val="clear" w:color="auto" w:fill="8064A2" w:themeFill="accent4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41">
    <w:name w:val="Dark List Accent 5"/>
    <w:basedOn w:val="1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cPr>
      <w:shd w:val="clear" w:color="auto" w:fill="4BACC6" w:themeFill="accent5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42">
    <w:name w:val="Dark List Accent 6"/>
    <w:basedOn w:val="1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cPr>
      <w:shd w:val="clear" w:color="auto" w:fill="F79646" w:themeFill="accent6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43">
    <w:name w:val="Colorful Shading"/>
    <w:basedOn w:val="1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E5E5" w:themeFill="text1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cPr>
        <w:shd w:val="clear" w:color="auto" w:fill="999999" w:themeFill="text1" w:themeFillTint="66"/>
      </w:tcPr>
    </w:tblStylePr>
    <w:tblStylePr w:type="band1Horz"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44">
    <w:name w:val="Colorful Shading Accent 1"/>
    <w:basedOn w:val="1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45">
    <w:name w:val="Colorful Shading Accent 2"/>
    <w:basedOn w:val="1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cPr>
        <w:shd w:val="clear" w:color="auto" w:fill="E5B8B7" w:themeFill="accent2" w:themeFillTint="66"/>
      </w:tcPr>
    </w:tblStylePr>
    <w:tblStylePr w:type="band1Horz"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46">
    <w:name w:val="Colorful Shading Accent 3"/>
    <w:basedOn w:val="1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cPr>
        <w:shd w:val="clear" w:color="auto" w:fill="D6E3BC" w:themeFill="accent3" w:themeFillTint="66"/>
      </w:tcPr>
    </w:tblStylePr>
    <w:tblStylePr w:type="band1Horz">
      <w:tcPr>
        <w:shd w:val="clear" w:color="auto" w:fill="CDDDAC" w:themeFill="accent3" w:themeFillTint="7F"/>
      </w:tcPr>
    </w:tblStylePr>
  </w:style>
  <w:style w:type="table" w:styleId="147">
    <w:name w:val="Colorful Shading Accent 4"/>
    <w:basedOn w:val="1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5" w:themeFill="accent4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cPr>
        <w:shd w:val="clear" w:color="auto" w:fill="CCC0D9" w:themeFill="accent4" w:themeFillTint="66"/>
      </w:tcPr>
    </w:tblStylePr>
    <w:tblStylePr w:type="band1Horz"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48">
    <w:name w:val="Colorful Shading Accent 5"/>
    <w:basedOn w:val="1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49">
    <w:name w:val="Colorful Shading Accent 6"/>
    <w:basedOn w:val="1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cPr>
        <w:shd w:val="clear" w:color="auto" w:fill="FBD4B4" w:themeFill="accent6" w:themeFillTint="66"/>
      </w:tcPr>
    </w:tblStylePr>
    <w:tblStylePr w:type="band1Horz"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50">
    <w:name w:val="Colorful List"/>
    <w:basedOn w:val="1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cPr>
        <w:shd w:val="clear" w:color="auto" w:fill="CCCCCC" w:themeFill="text1" w:themeFillTint="33"/>
      </w:tcPr>
    </w:tblStylePr>
  </w:style>
  <w:style w:type="table" w:styleId="151">
    <w:name w:val="Colorful List Accent 1"/>
    <w:basedOn w:val="1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cPr>
        <w:shd w:val="clear" w:color="auto" w:fill="DBE5F1" w:themeFill="accent1" w:themeFillTint="33"/>
      </w:tcPr>
    </w:tblStylePr>
  </w:style>
  <w:style w:type="table" w:styleId="152">
    <w:name w:val="Colorful List Accent 2"/>
    <w:basedOn w:val="1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cPr>
        <w:shd w:val="clear" w:color="auto" w:fill="F2DBDB" w:themeFill="accent2" w:themeFillTint="33"/>
      </w:tcPr>
    </w:tblStylePr>
  </w:style>
  <w:style w:type="table" w:styleId="153">
    <w:name w:val="Colorful List Accent 3"/>
    <w:basedOn w:val="1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cPr>
        <w:shd w:val="clear" w:color="auto" w:fill="EAF1DD" w:themeFill="accent3" w:themeFillTint="33"/>
      </w:tcPr>
    </w:tblStylePr>
  </w:style>
  <w:style w:type="table" w:styleId="154">
    <w:name w:val="Colorful List Accent 4"/>
    <w:basedOn w:val="1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cPr>
        <w:shd w:val="clear" w:color="auto" w:fill="E5DFEC" w:themeFill="accent4" w:themeFillTint="33"/>
      </w:tcPr>
    </w:tblStylePr>
  </w:style>
  <w:style w:type="table" w:styleId="155">
    <w:name w:val="Colorful List Accent 5"/>
    <w:basedOn w:val="1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cPr>
        <w:shd w:val="clear" w:color="auto" w:fill="DAEEF3" w:themeFill="accent5" w:themeFillTint="33"/>
      </w:tcPr>
    </w:tblStylePr>
  </w:style>
  <w:style w:type="table" w:styleId="156">
    <w:name w:val="Colorful List Accent 6"/>
    <w:basedOn w:val="1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cPr>
        <w:shd w:val="clear" w:color="auto" w:fill="FDE9D9" w:themeFill="accent6" w:themeFillTint="33"/>
      </w:tcPr>
    </w:tblStylePr>
  </w:style>
  <w:style w:type="table" w:styleId="157">
    <w:name w:val="Colorful Grid"/>
    <w:basedOn w:val="1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000000" w:themeFill="text1" w:themeFillShade="BF"/>
      </w:tcPr>
    </w:tblStylePr>
    <w:tblStylePr w:type="band1Vert">
      <w:tcPr>
        <w:shd w:val="clear" w:color="auto" w:fill="7F7F7F" w:themeFill="text1" w:themeFillTint="7F"/>
      </w:tcPr>
    </w:tblStylePr>
    <w:tblStylePr w:type="band1Horz">
      <w:tcPr>
        <w:shd w:val="clear" w:color="auto" w:fill="7F7F7F" w:themeFill="text1" w:themeFillTint="7F"/>
      </w:tcPr>
    </w:tblStylePr>
  </w:style>
  <w:style w:type="table" w:styleId="158">
    <w:name w:val="Colorful Grid Accent 1"/>
    <w:basedOn w:val="1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366091" w:themeFill="accent1" w:themeFillShade="BF"/>
      </w:tcPr>
    </w:tblStylePr>
    <w:tblStylePr w:type="band1Vert">
      <w:tcPr>
        <w:shd w:val="clear" w:color="auto" w:fill="A7C0DE" w:themeFill="accent1" w:themeFillTint="7F"/>
      </w:tcPr>
    </w:tblStylePr>
    <w:tblStylePr w:type="band1Horz">
      <w:tcPr>
        <w:shd w:val="clear" w:color="auto" w:fill="A7C0DE" w:themeFill="accent1" w:themeFillTint="7F"/>
      </w:tcPr>
    </w:tblStylePr>
  </w:style>
  <w:style w:type="table" w:styleId="159">
    <w:name w:val="Colorful Grid Accent 2"/>
    <w:basedOn w:val="1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943734" w:themeFill="accent2" w:themeFillShade="BF"/>
      </w:tcPr>
    </w:tblStylePr>
    <w:tblStylePr w:type="band1Vert">
      <w:tcPr>
        <w:shd w:val="clear" w:color="auto" w:fill="DFA7A6" w:themeFill="accent2" w:themeFillTint="7F"/>
      </w:tcPr>
    </w:tblStylePr>
    <w:tblStylePr w:type="band1Horz">
      <w:tcPr>
        <w:shd w:val="clear" w:color="auto" w:fill="DFA7A6" w:themeFill="accent2" w:themeFillTint="7F"/>
      </w:tcPr>
    </w:tblStylePr>
  </w:style>
  <w:style w:type="table" w:styleId="160">
    <w:name w:val="Colorful Grid Accent 3"/>
    <w:basedOn w:val="1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76923C" w:themeFill="accent3" w:themeFillShade="BF"/>
      </w:tcPr>
    </w:tblStylePr>
    <w:tblStylePr w:type="band1Vert">
      <w:tcPr>
        <w:shd w:val="clear" w:color="auto" w:fill="CDDDAC" w:themeFill="accent3" w:themeFillTint="7F"/>
      </w:tcPr>
    </w:tblStylePr>
    <w:tblStylePr w:type="band1Horz">
      <w:tcPr>
        <w:shd w:val="clear" w:color="auto" w:fill="CDDDAC" w:themeFill="accent3" w:themeFillTint="7F"/>
      </w:tcPr>
    </w:tblStylePr>
  </w:style>
  <w:style w:type="table" w:styleId="161">
    <w:name w:val="Colorful Grid Accent 4"/>
    <w:basedOn w:val="1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5F497A" w:themeFill="accent4" w:themeFillShade="BF"/>
      </w:tcPr>
    </w:tblStylePr>
    <w:tblStylePr w:type="band1Vert">
      <w:tcPr>
        <w:shd w:val="clear" w:color="auto" w:fill="BFB1D0" w:themeFill="accent4" w:themeFillTint="7F"/>
      </w:tcPr>
    </w:tblStylePr>
    <w:tblStylePr w:type="band1Horz">
      <w:tcPr>
        <w:shd w:val="clear" w:color="auto" w:fill="BFB1D0" w:themeFill="accent4" w:themeFillTint="7F"/>
      </w:tcPr>
    </w:tblStylePr>
  </w:style>
  <w:style w:type="table" w:styleId="162">
    <w:name w:val="Colorful Grid Accent 5"/>
    <w:basedOn w:val="1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31849B" w:themeFill="accent5" w:themeFillShade="BF"/>
      </w:tcPr>
    </w:tblStylePr>
    <w:tblStylePr w:type="band1Vert">
      <w:tcPr>
        <w:shd w:val="clear" w:color="auto" w:fill="A5D5E2" w:themeFill="accent5" w:themeFillTint="7F"/>
      </w:tcPr>
    </w:tblStylePr>
    <w:tblStylePr w:type="band1Horz">
      <w:tcPr>
        <w:shd w:val="clear" w:color="auto" w:fill="A5D5E2" w:themeFill="accent5" w:themeFillTint="7F"/>
      </w:tcPr>
    </w:tblStylePr>
  </w:style>
  <w:style w:type="table" w:styleId="163">
    <w:name w:val="Colorful Grid Accent 6"/>
    <w:basedOn w:val="1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E36C09" w:themeFill="accent6" w:themeFillShade="BF"/>
      </w:tcPr>
    </w:tblStylePr>
    <w:tblStylePr w:type="band1Vert">
      <w:tcPr>
        <w:shd w:val="clear" w:color="auto" w:fill="FBCAA2" w:themeFill="accent6" w:themeFillTint="7F"/>
      </w:tcPr>
    </w:tblStylePr>
    <w:tblStylePr w:type="band1Horz">
      <w:tcPr>
        <w:shd w:val="clear" w:color="auto" w:fill="FBCAA2" w:themeFill="accent6" w:themeFillTint="7F"/>
      </w:tcPr>
    </w:tblStyle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AC35DE8-5514-4017-9D96-13E79DBDD7B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620</Words>
  <Characters>4818</Characters>
  <Lines>38</Lines>
  <Paragraphs>10</Paragraphs>
  <TotalTime>2</TotalTime>
  <ScaleCrop>false</ScaleCrop>
  <LinksUpToDate>false</LinksUpToDate>
  <CharactersWithSpaces>5404</CharactersWithSpaces>
  <Application>WPS Office_12.1.0.26372_F1E327BC-269C-435d-A152-05C5408002CA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2026-05-27T04:50:00Z</dcterms:created>
  <dc:creator>python-docx</dc:creator>
  <dc:description>generated by python-docx</dc:description>
  <cp:lastModifiedBy>WPS_1779936076</cp:lastModifiedBy>
  <dcterms:modified xsi:type="dcterms:W3CDTF">2026-05-29T01:54:28Z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eyJoZGlkIjoiOTFjNDhjYWNjODVjMmU1NDQ5NWFiZWY2ZmJkMGNmY2UiLCJ1c2VySWQiOiI4MjQ2MzU1NTQyNTIifQ==</vt:lpwstr>
  </property>
  <property fmtid="{D5CDD505-2E9C-101B-9397-08002B2CF9AE}" pid="3" name="KSOProductBuildVer">
    <vt:lpwstr>1049-12.1.0.26372</vt:lpwstr>
  </property>
  <property fmtid="{D5CDD505-2E9C-101B-9397-08002B2CF9AE}" pid="4" name="ICV">
    <vt:lpwstr>D10FD37A31A547DDBE6B25AE7130F2E1_13</vt:lpwstr>
  </property>
</Properties>
</file>