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026" w:rsidRDefault="00F50026" w:rsidP="00856FBF">
      <w:pPr>
        <w:ind w:firstLine="840"/>
        <w:rPr>
          <w:b/>
        </w:rPr>
      </w:pPr>
      <w:bookmarkStart w:id="0" w:name="_GoBack"/>
      <w:r>
        <w:rPr>
          <w:b/>
          <w:sz w:val="28"/>
          <w:szCs w:val="28"/>
        </w:rPr>
        <w:t xml:space="preserve"> </w:t>
      </w:r>
      <w:r w:rsidR="00856FBF" w:rsidRPr="00856FBF">
        <w:rPr>
          <w:b/>
        </w:rPr>
        <w:t>УДК 372.893</w:t>
      </w:r>
    </w:p>
    <w:p w:rsidR="00F50026" w:rsidRDefault="00F50026" w:rsidP="00F50026">
      <w:pPr>
        <w:ind w:firstLine="709"/>
        <w:jc w:val="center"/>
        <w:rPr>
          <w:b/>
        </w:rPr>
      </w:pPr>
    </w:p>
    <w:p w:rsidR="005B2A4D" w:rsidRPr="003E3F04" w:rsidRDefault="005B2A4D" w:rsidP="005B2A4D">
      <w:pPr>
        <w:ind w:firstLine="709"/>
        <w:jc w:val="both"/>
        <w:rPr>
          <w:b/>
        </w:rPr>
      </w:pPr>
      <w:r w:rsidRPr="003E3F04">
        <w:rPr>
          <w:b/>
        </w:rPr>
        <w:t xml:space="preserve">  МЕТОДИЧЕСКИЕ АСПЕКТЫ ВКЛЮЧЕНИЯ ГЕНЕАЛОГИИ В ШКОЛЬНЫЙ КУРС ИСТОРИИ: ПРОБЛЕМЫ И ПЕРЕСПЕКТИВЫ</w:t>
      </w:r>
      <w:r w:rsidR="008B0FCE" w:rsidRPr="003E3F04">
        <w:rPr>
          <w:b/>
        </w:rPr>
        <w:t xml:space="preserve"> (ИЗ ОПЫТА РАБОТЫ МОЛОДОГО ИСТОРИКА) </w:t>
      </w:r>
    </w:p>
    <w:p w:rsidR="00F50026" w:rsidRDefault="00F50026" w:rsidP="00F50026">
      <w:pPr>
        <w:ind w:firstLine="709"/>
        <w:jc w:val="right"/>
        <w:rPr>
          <w:b/>
        </w:rPr>
      </w:pPr>
    </w:p>
    <w:p w:rsidR="00F50026" w:rsidRDefault="00F50026" w:rsidP="00F50026">
      <w:pPr>
        <w:ind w:firstLine="709"/>
        <w:jc w:val="right"/>
        <w:rPr>
          <w:b/>
        </w:rPr>
      </w:pPr>
      <w:r>
        <w:rPr>
          <w:b/>
          <w:bCs/>
        </w:rPr>
        <w:t xml:space="preserve">© </w:t>
      </w:r>
      <w:r w:rsidR="00856FBF">
        <w:rPr>
          <w:b/>
        </w:rPr>
        <w:t xml:space="preserve">А.Ф. </w:t>
      </w:r>
      <w:proofErr w:type="spellStart"/>
      <w:r w:rsidR="00856FBF">
        <w:rPr>
          <w:b/>
        </w:rPr>
        <w:t>Зайнутдинов</w:t>
      </w:r>
      <w:proofErr w:type="spellEnd"/>
      <w:r>
        <w:rPr>
          <w:b/>
        </w:rPr>
        <w:t xml:space="preserve">, </w:t>
      </w:r>
    </w:p>
    <w:p w:rsidR="00F50026" w:rsidRDefault="00F50026" w:rsidP="00F50026">
      <w:pPr>
        <w:ind w:firstLine="709"/>
        <w:jc w:val="right"/>
        <w:rPr>
          <w:b/>
        </w:rPr>
      </w:pPr>
      <w:r>
        <w:rPr>
          <w:b/>
        </w:rPr>
        <w:t xml:space="preserve">Башкирский государственный педагогический </w:t>
      </w:r>
    </w:p>
    <w:p w:rsidR="00F50026" w:rsidRDefault="00F50026" w:rsidP="00F50026">
      <w:pPr>
        <w:ind w:firstLine="709"/>
        <w:jc w:val="right"/>
        <w:rPr>
          <w:b/>
        </w:rPr>
      </w:pPr>
      <w:r>
        <w:rPr>
          <w:b/>
        </w:rPr>
        <w:t xml:space="preserve">университет им. </w:t>
      </w:r>
      <w:proofErr w:type="spellStart"/>
      <w:r>
        <w:rPr>
          <w:b/>
        </w:rPr>
        <w:t>М.Акмуллы</w:t>
      </w:r>
      <w:proofErr w:type="spellEnd"/>
      <w:r>
        <w:rPr>
          <w:b/>
        </w:rPr>
        <w:t xml:space="preserve"> (Уфа) </w:t>
      </w:r>
    </w:p>
    <w:p w:rsidR="00F50026" w:rsidRDefault="00F50026" w:rsidP="00F50026">
      <w:pPr>
        <w:ind w:firstLine="709"/>
        <w:jc w:val="right"/>
        <w:rPr>
          <w:b/>
        </w:rPr>
      </w:pPr>
      <w:r>
        <w:rPr>
          <w:b/>
        </w:rPr>
        <w:t xml:space="preserve">Науч. рук. – Р. З. </w:t>
      </w:r>
      <w:proofErr w:type="spellStart"/>
      <w:r>
        <w:rPr>
          <w:b/>
        </w:rPr>
        <w:t>Алмаев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канд.ист.наук</w:t>
      </w:r>
      <w:proofErr w:type="spellEnd"/>
      <w:r>
        <w:rPr>
          <w:b/>
        </w:rPr>
        <w:t>, доцент</w:t>
      </w:r>
    </w:p>
    <w:p w:rsidR="00F50026" w:rsidRDefault="00F50026" w:rsidP="00F50026">
      <w:pPr>
        <w:ind w:firstLine="709"/>
        <w:jc w:val="both"/>
        <w:rPr>
          <w:b/>
        </w:rPr>
      </w:pPr>
    </w:p>
    <w:p w:rsidR="00F50026" w:rsidRPr="00856FBF" w:rsidRDefault="00F50026" w:rsidP="00F50026">
      <w:pPr>
        <w:ind w:firstLine="709"/>
        <w:jc w:val="both"/>
        <w:rPr>
          <w:i/>
        </w:rPr>
      </w:pPr>
      <w:r>
        <w:rPr>
          <w:b/>
        </w:rPr>
        <w:t>Аннотация:</w:t>
      </w:r>
      <w:r>
        <w:t xml:space="preserve"> </w:t>
      </w:r>
      <w:proofErr w:type="gramStart"/>
      <w:r w:rsidR="00856FBF" w:rsidRPr="00856FBF">
        <w:rPr>
          <w:i/>
        </w:rPr>
        <w:t>В</w:t>
      </w:r>
      <w:proofErr w:type="gramEnd"/>
      <w:r w:rsidR="00856FBF" w:rsidRPr="00856FBF">
        <w:rPr>
          <w:i/>
        </w:rPr>
        <w:t xml:space="preserve"> статье анализируются возможности интеграции генеалогических исследований в школьный курс истории. На основе анализа литературы и собственног</w:t>
      </w:r>
      <w:r w:rsidR="005B2A4D">
        <w:rPr>
          <w:i/>
        </w:rPr>
        <w:t xml:space="preserve">о педагогического опыта автора: </w:t>
      </w:r>
      <w:r w:rsidR="00856FBF" w:rsidRPr="00856FBF">
        <w:rPr>
          <w:i/>
        </w:rPr>
        <w:t xml:space="preserve">изучение родословной семьи </w:t>
      </w:r>
      <w:proofErr w:type="spellStart"/>
      <w:r w:rsidR="00856FBF" w:rsidRPr="00856FBF">
        <w:rPr>
          <w:i/>
        </w:rPr>
        <w:t>Зайнутдиновых</w:t>
      </w:r>
      <w:proofErr w:type="spellEnd"/>
      <w:r w:rsidR="00856FBF" w:rsidRPr="00856FBF">
        <w:rPr>
          <w:i/>
        </w:rPr>
        <w:t>, выявление 34 участников войны, реализация</w:t>
      </w:r>
      <w:r w:rsidR="005B2A4D">
        <w:rPr>
          <w:i/>
        </w:rPr>
        <w:t xml:space="preserve"> краеведческих проектов в школе,</w:t>
      </w:r>
      <w:r w:rsidR="00856FBF" w:rsidRPr="00856FBF">
        <w:rPr>
          <w:i/>
        </w:rPr>
        <w:t xml:space="preserve"> показано, что генеалогия является эффективным, но методически сложным инструментом патриотического воспитания. Выявлены нерешённые проблемы: отсутствие единого стандарта, неравенство семейных историй учащихся, неподготовленность учителей. Делается вывод о необходимости модульной программы и системы повышения квалификации.</w:t>
      </w:r>
    </w:p>
    <w:p w:rsidR="00F50026" w:rsidRDefault="00F50026" w:rsidP="00F50026">
      <w:pPr>
        <w:ind w:firstLine="709"/>
        <w:jc w:val="both"/>
        <w:rPr>
          <w:i/>
        </w:rPr>
      </w:pPr>
      <w:r>
        <w:rPr>
          <w:b/>
        </w:rPr>
        <w:t>Ключевые слова:</w:t>
      </w:r>
      <w:r w:rsidR="00856FBF">
        <w:t xml:space="preserve"> </w:t>
      </w:r>
      <w:r w:rsidR="00856FBF" w:rsidRPr="00856FBF">
        <w:rPr>
          <w:i/>
        </w:rPr>
        <w:t xml:space="preserve">генеалогия, школьное историческое образование, патриотическое воспитание, </w:t>
      </w:r>
      <w:proofErr w:type="spellStart"/>
      <w:r w:rsidR="00856FBF" w:rsidRPr="00856FBF">
        <w:rPr>
          <w:i/>
        </w:rPr>
        <w:t>шежере</w:t>
      </w:r>
      <w:proofErr w:type="spellEnd"/>
      <w:r w:rsidR="00856FBF" w:rsidRPr="00856FBF">
        <w:rPr>
          <w:i/>
        </w:rPr>
        <w:t>, методика преподавания истории.</w:t>
      </w:r>
    </w:p>
    <w:p w:rsidR="00F50026" w:rsidRDefault="00F50026" w:rsidP="00F50026">
      <w:pPr>
        <w:ind w:firstLine="709"/>
        <w:jc w:val="both"/>
      </w:pPr>
    </w:p>
    <w:p w:rsidR="003A51BB" w:rsidRDefault="003A51BB" w:rsidP="003A51BB">
      <w:pPr>
        <w:ind w:firstLine="709"/>
        <w:jc w:val="both"/>
      </w:pPr>
      <w:r>
        <w:t>В условиях информационной войны и попыток фальсификации истории Великой Отечественной войны сохранение исторической памяти приобретает значение национальной безопасности [9]. Указ Президента РФ № 400 определяет защиту традиционных ценностей и преемственность поколений как национальный интерес. Однако опросы показывают снижение исторической грамотности среди молодёжи: лишь 68% в возрасте 18–24 лет хорошо знают события войны (ВЦИОМ, 2023). При этом знание дат и названий операций само по себе не формирует устойчивой эмоциональной связи с прошлом. На уроках истории нередко фиксируется разрыв между формальной успеваемостью и отсутствием личной заинтересованности: школьник может назвать год начала войны, но не видит в этом событии отклика в собственной семье. Генеалогия – исследование истории семьи – способна преодолеть этот разрыв, переводя абстрактное знание в личностно значимое переживание через конкретные судьбы предков. Однако её системное использование в школе остаётся методически не разработанным.</w:t>
      </w:r>
    </w:p>
    <w:p w:rsidR="003A51BB" w:rsidRDefault="003A51BB" w:rsidP="003A51BB">
      <w:pPr>
        <w:ind w:firstLine="709"/>
        <w:jc w:val="both"/>
      </w:pPr>
      <w:r>
        <w:t xml:space="preserve">Проблеме генеалогии в образовании посвящены работы И.Н. Извекова (настаивает на обязательных уроках с 5 класса) [1], Г.Н. Ерёменко (предлагает кружковую форму) [2], Н.Г. Самариной и А.В. </w:t>
      </w:r>
      <w:proofErr w:type="spellStart"/>
      <w:r>
        <w:t>Дуюн</w:t>
      </w:r>
      <w:proofErr w:type="spellEnd"/>
      <w:r>
        <w:t xml:space="preserve"> (акцент на трансляции семейных ценностей) [3]. Р.З. </w:t>
      </w:r>
      <w:proofErr w:type="spellStart"/>
      <w:r>
        <w:t>Алмаев</w:t>
      </w:r>
      <w:proofErr w:type="spellEnd"/>
      <w:r>
        <w:t xml:space="preserve"> уделяет приоритетное внимание эго-истории – комплексному изучению архивных материалов, дневников, проведению опросов среди родственников для выявления места и роли предков в истории своей страны [8, с. 146–151]. Л.В. </w:t>
      </w:r>
      <w:proofErr w:type="spellStart"/>
      <w:r>
        <w:t>Скульская</w:t>
      </w:r>
      <w:proofErr w:type="spellEnd"/>
      <w:r>
        <w:t xml:space="preserve"> и Е.Е. Румянцева подчёркивают важность воспитания «патриотизма через служение Отечеству» [4]. Для подготовки историко-краеведческих и генеалогических проектов школьников можно порекомендовать публикации известных учёных А.З. </w:t>
      </w:r>
      <w:proofErr w:type="spellStart"/>
      <w:r>
        <w:t>Асфандиярова</w:t>
      </w:r>
      <w:proofErr w:type="spellEnd"/>
      <w:r>
        <w:t xml:space="preserve"> и Р.Г. </w:t>
      </w:r>
      <w:proofErr w:type="spellStart"/>
      <w:r>
        <w:t>Кузеева</w:t>
      </w:r>
      <w:proofErr w:type="spellEnd"/>
      <w:r>
        <w:t xml:space="preserve"> [5], а также краеведов, например, Ф.Х. </w:t>
      </w:r>
      <w:proofErr w:type="spellStart"/>
      <w:r>
        <w:t>Ишбулатовой</w:t>
      </w:r>
      <w:proofErr w:type="spellEnd"/>
      <w:r>
        <w:t xml:space="preserve"> [6]. Фундаментальные монографии Анвара </w:t>
      </w:r>
      <w:proofErr w:type="spellStart"/>
      <w:r>
        <w:t>Асфандиярова</w:t>
      </w:r>
      <w:proofErr w:type="spellEnd"/>
      <w:r>
        <w:t xml:space="preserve">, в частности «История сёл и деревень Башкортостана и сопредельных территорий» (Уфа, 2009), вызывают особый интерес. К значимым информационным ресурсам следует отнести труды выдающегося историка и этнолога XX века, члена-корреспондента РАН </w:t>
      </w:r>
      <w:proofErr w:type="spellStart"/>
      <w:r>
        <w:t>Раиля</w:t>
      </w:r>
      <w:proofErr w:type="spellEnd"/>
      <w:r>
        <w:t xml:space="preserve"> </w:t>
      </w:r>
      <w:proofErr w:type="spellStart"/>
      <w:r>
        <w:t>Гумеровича</w:t>
      </w:r>
      <w:proofErr w:type="spellEnd"/>
      <w:r>
        <w:t xml:space="preserve"> </w:t>
      </w:r>
      <w:proofErr w:type="spellStart"/>
      <w:r>
        <w:t>Кузеева</w:t>
      </w:r>
      <w:proofErr w:type="spellEnd"/>
      <w:r>
        <w:t xml:space="preserve">. Опубликованная в 1960 г. книга «Башкирские </w:t>
      </w:r>
      <w:proofErr w:type="spellStart"/>
      <w:r>
        <w:t>шежере</w:t>
      </w:r>
      <w:proofErr w:type="spellEnd"/>
      <w:r>
        <w:t xml:space="preserve">» представляет значительную источниковедческую ценность. Однако, как отмечается в современной литературе, «наблюдается недостаточная разработанность </w:t>
      </w:r>
      <w:r>
        <w:lastRenderedPageBreak/>
        <w:t>теоретических основ управления генеалогическими проектами в системе общего образования» [7].</w:t>
      </w:r>
    </w:p>
    <w:p w:rsidR="003A51BB" w:rsidRDefault="003A51BB" w:rsidP="003A51BB">
      <w:pPr>
        <w:ind w:firstLine="709"/>
        <w:jc w:val="both"/>
      </w:pPr>
      <w:r>
        <w:t>Цель данной статьи – выявить и систематизировать основные проблемы интеграции генеалогии в школьный курс истории, а также предложить возможные направления их методического решения на основе анализа литературы и обобщения педагогического опыта автора в Республике Башкортостан. Нам представляется, что ключевой проблемой является противоречие между потенциалом генеалогии для личностного и гражданско-патриотического развития школьников и отсутствием системной методической базы для внедрения её в образовательный процесс.</w:t>
      </w:r>
    </w:p>
    <w:p w:rsidR="003A51BB" w:rsidRDefault="003A51BB" w:rsidP="003A51BB">
      <w:pPr>
        <w:ind w:firstLine="709"/>
        <w:jc w:val="both"/>
      </w:pPr>
      <w:r>
        <w:t>Статья опирается на следующий комплекс источников: 1) научные публикации по педагогике и методике истории; 2) нормативно-правовые акты; 3) материалы порталов «Память народа», «Подвиг народа»; 4) полевые материалы автора – интервью с детьми войны (2023–2026 гг., 12 интервью), семейные архивы; 5) результаты анкетирования 87 школьников.</w:t>
      </w:r>
    </w:p>
    <w:p w:rsidR="003A51BB" w:rsidRDefault="003A51BB" w:rsidP="003A51BB">
      <w:pPr>
        <w:ind w:firstLine="709"/>
        <w:jc w:val="both"/>
      </w:pPr>
      <w:r>
        <w:t xml:space="preserve">Отправной точкой для автора стало участие в 2016 году в шествии «Бессмертного полка» с портретом прадеда – </w:t>
      </w:r>
      <w:proofErr w:type="spellStart"/>
      <w:r>
        <w:t>Зайнутдинова</w:t>
      </w:r>
      <w:proofErr w:type="spellEnd"/>
      <w:r>
        <w:t xml:space="preserve"> </w:t>
      </w:r>
      <w:proofErr w:type="spellStart"/>
      <w:r>
        <w:t>Халяфа</w:t>
      </w:r>
      <w:proofErr w:type="spellEnd"/>
      <w:r>
        <w:t xml:space="preserve"> </w:t>
      </w:r>
      <w:proofErr w:type="spellStart"/>
      <w:r>
        <w:t>Шаяхметовича</w:t>
      </w:r>
      <w:proofErr w:type="spellEnd"/>
      <w:r>
        <w:t xml:space="preserve">. В 2023 году были систематизированы все доступные данные о нём (запросы в архивы Минобороны, сайты «Память народа», «Подвиг народа», книга </w:t>
      </w:r>
      <w:proofErr w:type="spellStart"/>
      <w:r>
        <w:t>Ишбулатовой</w:t>
      </w:r>
      <w:proofErr w:type="spellEnd"/>
      <w:r>
        <w:t xml:space="preserve"> Ф.Х. [6], материалы краеведческого музея с. </w:t>
      </w:r>
      <w:proofErr w:type="spellStart"/>
      <w:r>
        <w:t>Шингак</w:t>
      </w:r>
      <w:proofErr w:type="spellEnd"/>
      <w:r>
        <w:t xml:space="preserve">-Куль). В результате удалось установить 34 участника Великой Отечественной войны из рода </w:t>
      </w:r>
      <w:proofErr w:type="spellStart"/>
      <w:r>
        <w:t>Зайнутдиновых</w:t>
      </w:r>
      <w:proofErr w:type="spellEnd"/>
      <w:r>
        <w:t>, в том числе 12 погибших и пропавших без вести. Параллельно были записаны воспоминания детей войны (проект «Детство, опалённое войной»). Этот опыт лёг в основу преподавания регионального курса «История моего края. Республика Башкортостан» в 7–9 классах.</w:t>
      </w:r>
    </w:p>
    <w:p w:rsidR="003A51BB" w:rsidRDefault="003A51BB" w:rsidP="003A51BB">
      <w:pPr>
        <w:ind w:firstLine="709"/>
        <w:jc w:val="both"/>
      </w:pPr>
      <w:r>
        <w:t>Были апробированы следующие методические формы. Урок-исследование «</w:t>
      </w:r>
      <w:proofErr w:type="spellStart"/>
      <w:r>
        <w:t>Шежере</w:t>
      </w:r>
      <w:proofErr w:type="spellEnd"/>
      <w:r>
        <w:t xml:space="preserve">. Семья. Родословная». После знакомства с башкирскими родословными учащиеся получали задание опросить старших родственников и составить схему семьи (3–4 поколения). Проект «Вклад моей семьи в Победу» (9–11 классы) предполагал самостоятельную работу с порталами «Память народа» для восстановления боевого пути родственника. В ходе реализации проекта один из учащихся обнаружил, что его прадед, числившийся пропавшим без вести с 1942 года, на самом деле погиб в 1944 году под Кёнигсбергом – факт, остававшийся неизвестным семье на протяжении семи десятилетий. Краеведческие экспедиции в музей с. </w:t>
      </w:r>
      <w:proofErr w:type="spellStart"/>
      <w:r>
        <w:t>Шингак</w:t>
      </w:r>
      <w:proofErr w:type="spellEnd"/>
      <w:r>
        <w:t>-Куль давали возможность работы с подлинными документами. Акция «История одной награды» предполагала устные рассказы о семейных медалях. Интеграция интервью с детьми войны включала просмотр и обсуждение фрагментов, а затем самостоятельную запись учащимися интервью с пожилыми родственниками.</w:t>
      </w:r>
    </w:p>
    <w:p w:rsidR="003A51BB" w:rsidRDefault="003A51BB" w:rsidP="003A51BB">
      <w:pPr>
        <w:ind w:firstLine="709"/>
        <w:jc w:val="both"/>
      </w:pPr>
      <w:r>
        <w:t>Анкетирование после цикла занятий показало, что у 78% учащихся повысился интерес к истории семьи, 65% впервые обратились к онлайн-архивам, 40% продолжили самостоятельное исследование. Однако эти позитивные результаты не должны заслонять системные проблемы, которые выявила практика.</w:t>
      </w:r>
    </w:p>
    <w:p w:rsidR="003A51BB" w:rsidRDefault="003A51BB" w:rsidP="003A51BB">
      <w:pPr>
        <w:ind w:firstLine="709"/>
        <w:jc w:val="both"/>
      </w:pPr>
      <w:r>
        <w:t>Проблема 1: неравенство стартовых условий. Дети из неполных семей, приёмные дети, сироты, а также дети, чьи семьи утратили связь с прошлым, не могут выполнить стандартное задание по составлению родословной наравне с остальными. В ходе одного из уроков ученица 8 класса сообщила, что не располагает сведениями об отце и старших родственниках, после чего отказалась от задания. Это потребовало введения альтернативных форм работы (исследование истории семьи друга, интервью с пожилым соседом-ветераном, биография однофамильца по музейным материалам). Однако методически прописанного решения на уровне образовательных стандартов не существует.</w:t>
      </w:r>
    </w:p>
    <w:p w:rsidR="003A51BB" w:rsidRDefault="003A51BB" w:rsidP="003A51BB">
      <w:pPr>
        <w:ind w:firstLine="709"/>
        <w:jc w:val="both"/>
      </w:pPr>
      <w:r>
        <w:t xml:space="preserve">Проблема 2: отсутствие времени и нормативного закрепления. В базовом курсе истории часы на генеалогию не предусмотрены. Региональный компонент («История моего края») присутствует не во всех школах, а его объём (10–15 часов в год) явно недостаточен </w:t>
      </w:r>
      <w:r>
        <w:lastRenderedPageBreak/>
        <w:t>для полноценной проектной работы. Учитель вынужден встраивать генеалогические задания в другие темы, что снижает их глубину и системность.</w:t>
      </w:r>
    </w:p>
    <w:p w:rsidR="003A51BB" w:rsidRDefault="003A51BB" w:rsidP="003A51BB">
      <w:pPr>
        <w:ind w:firstLine="709"/>
        <w:jc w:val="both"/>
      </w:pPr>
      <w:r>
        <w:t>Проблема 3: дискуссия о формате – урок, кружок или внеурочное мероприятие? Принципиальный вопрос заключается в том, должна ли генеалогия присутствовать в обязательной урочной части или оставаться уделом дополнительного образования. И. Извеков настаивает на урочной форме, начиная с 5 класса, аргументируя это необходимостью массового охвата всех учащихся без исключения [1]. Г.Н. Ерёменко, напротив, предлагает кружковую форму, поскольку только в малой группе возможна индивидуальная работа с источниками и учёт психологических особенностей [2]. На форуме «Нескучные потомки» (Челябинск, 2024) большинство практиков также высказались за кружок, ссылаясь на необходимость индивидуального сопровождения и деликатность работы с семейными историями. Однако кружок охватывает не более 5–10% учащихся, что оставляет основную массу школьников без доступа к генеалогическим практикам. Внеурочные мероприятия (классные часы, разовые акции) носят эпизодический характер и не формируют системных навыков. Автор полагает, что именно урок является оптимальной формой: только обязательное, закреплённое в расписании занятие может обеспечить равный доступ всех школьников к генеалогическому компоненту. При этом урок не исключает, а дополняется кружком для углублённой работы с мотивированными учащимися. Однако такое решение требует пересмотра учебных планов и выделения дополнительных часов, что на сегодняшний день не предусмотрено ни ФГОС, ни типовыми программами.</w:t>
      </w:r>
    </w:p>
    <w:p w:rsidR="003A51BB" w:rsidRDefault="003A51BB" w:rsidP="003A51BB">
      <w:pPr>
        <w:ind w:firstLine="709"/>
        <w:jc w:val="both"/>
      </w:pPr>
      <w:r>
        <w:t xml:space="preserve">Проблема 4: кадровая неподготовленность. Большинство учителей истории не владеют методами генеалогического поиска, не умеют работать с порталами «Память народа», не знакомы с архивным делопроизводством. В педагогических вузах, в том числе в БГПУ им. М. </w:t>
      </w:r>
      <w:proofErr w:type="spellStart"/>
      <w:r>
        <w:t>Акмуллы</w:t>
      </w:r>
      <w:proofErr w:type="spellEnd"/>
      <w:r>
        <w:t xml:space="preserve">, курсы по генеалогии отсутствуют. Как отметил в беседе с автором один из кандидатов исторических наук (попросивший не называть имя), «генеалогия – это дверь в большую историю, но сделать её открытой для всех можно только при подготовленных учителях». Руководитель краеведческого музея с. </w:t>
      </w:r>
      <w:proofErr w:type="spellStart"/>
      <w:r>
        <w:t>Шингак</w:t>
      </w:r>
      <w:proofErr w:type="spellEnd"/>
      <w:r>
        <w:t xml:space="preserve">-Куль Р.М. </w:t>
      </w:r>
      <w:proofErr w:type="spellStart"/>
      <w:r>
        <w:t>Галеева</w:t>
      </w:r>
      <w:proofErr w:type="spellEnd"/>
      <w:r>
        <w:t xml:space="preserve"> подчеркнула: «Пока живы дети войны, мы обязаны записать каждое слово – это уходит безвозвратно». В Республике Башкортостан Министерство образования рекомендовало включать элементы </w:t>
      </w:r>
      <w:proofErr w:type="spellStart"/>
      <w:r>
        <w:t>шежере</w:t>
      </w:r>
      <w:proofErr w:type="spellEnd"/>
      <w:r>
        <w:t xml:space="preserve"> в программы, но это именно рекомендация, а не обязательное требование. Таким образом, даже в регионе с развитой генеалогической традицией системного внедрения нет.</w:t>
      </w:r>
    </w:p>
    <w:p w:rsidR="003A51BB" w:rsidRDefault="003A51BB" w:rsidP="003A51BB">
      <w:pPr>
        <w:ind w:firstLine="709"/>
        <w:jc w:val="both"/>
      </w:pPr>
      <w:r>
        <w:t>Генеалогия действительно способна повысить интерес к истории, укрепить связь поколений и дать личностный смысл изучению прошлого. Однако её эффективность упирается в институциональные ограничения, которые не могут быть сняты усилиями отдельных учителей-энтузиастов. Отсутствие часов в учебном плане, неподготовленность кадров, неравенство семейных историй учащихся – всё это делает генеалогию в школе скорее исключением, чем правилом. Перспективы дальнейшего исследования автор видит в разработке модульной программы для 5–9 классов с вариативными заданиями разного уровня сложности (включая альтернативные для детей из уязвимых групп), а также в создании открытого онлайн-курса повышения квалификации для учителей. Без этих шагов генеалогия останется уделом одиночек, а не системным элементом исторического образования.</w:t>
      </w:r>
    </w:p>
    <w:p w:rsidR="00F50026" w:rsidRDefault="00F50026" w:rsidP="00F50026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Список источников и литературы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Извеков И. Генеалогическое древо: идентификация личности. Воспитание школьников на традициях поколений // Народное образование. 2012. № 1. С. 45–52. URL: https://narodnoe.org/journals/vospitanie-v-shkole/2012-1/genealogicheskoe-drevo-identifikaciya-lichnosti-vospitanie-shkolnikov-na-tradiciyah-pokoleniiy (дата обращения: 21.04.2026).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lastRenderedPageBreak/>
        <w:t>Ерёменко Г.Н. «Твоя родословная». Программа работы школьного кружка // Вопросы школьного и университетского краеведения. 2018. № 2. С. 33–39. URL: https://cyberleninka.ru/article/n/tvoya-rodoslovnaya-programma-raboty-shkolnogo-kruzhka (дата обращения: 21.04.2026).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 xml:space="preserve">Самарина Н.Г., </w:t>
      </w:r>
      <w:proofErr w:type="spellStart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Дуюн</w:t>
      </w:r>
      <w:proofErr w:type="spellEnd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 xml:space="preserve"> А.В. Формирование духовно-нравственных ценностей молодого поколения через составление генеалогического древа // Проблемы современного педагогического образования. 2020. № 68-2. С. 210–213. URL: https://cyberleninka.ru/article/n/formirovanie-duhovno-nravstvennyh-tsennostey-molodogo-pokoleniya-cherez-sostavlenie-genealogicheskogo-dreva (дата обращения: 21.04.2026).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Скульская</w:t>
      </w:r>
      <w:proofErr w:type="spellEnd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 xml:space="preserve"> Л.В., Румянцева Е.Е. Значение генеалогического фактора для формирования позитивных основ развития общества // Историческая и социально-образовательная мысль. 2017. Т. 9. № 3/2. С. 76–81. URL: https://cyberleninka.ru/article/n/znachenie-genealogicheskogo-faktora-dlya-formirovaniya-pozitivnyh-osnov-razvitiya-obschestva-na-primere-issledovaniy-istorii (дата обращения: 21.04.2026).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Кузеев</w:t>
      </w:r>
      <w:proofErr w:type="spellEnd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 xml:space="preserve"> Р.Г. Историческая этнография башкирского народа. Уфа: </w:t>
      </w:r>
      <w:proofErr w:type="spellStart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Башк</w:t>
      </w:r>
      <w:proofErr w:type="spellEnd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. кн. изд-во, 1978. 263 с.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Ишбулатова</w:t>
      </w:r>
      <w:proofErr w:type="spellEnd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 xml:space="preserve"> Ф.Х. </w:t>
      </w:r>
      <w:proofErr w:type="spellStart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Удрякбаш</w:t>
      </w:r>
      <w:proofErr w:type="spellEnd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 xml:space="preserve">: история, начатая родом </w:t>
      </w:r>
      <w:proofErr w:type="spellStart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Ишбулата</w:t>
      </w:r>
      <w:proofErr w:type="spellEnd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. Уфа: Восточная печать, 2020. 240 с.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Теоретические основы управления генеалогическими проектами в системе общего образования // Современные проблемы науки и образования. 2025. № 1. URL: https://scinetwork.ru/periodicals/1778/articles?udk_id=15364 (дата обращения: 21.04.2026).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Алмаев</w:t>
      </w:r>
      <w:proofErr w:type="spellEnd"/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 xml:space="preserve"> Р.З. Об особенностях изучения семейной истории // Бельские просторы. 2015. № 4. С. 146–151.</w:t>
      </w:r>
    </w:p>
    <w:p w:rsidR="003A51BB" w:rsidRPr="003A51BB" w:rsidRDefault="003A51BB" w:rsidP="003A51BB">
      <w:pPr>
        <w:pStyle w:val="a5"/>
        <w:numPr>
          <w:ilvl w:val="0"/>
          <w:numId w:val="4"/>
        </w:numPr>
        <w:ind w:left="0" w:firstLine="142"/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</w:pPr>
      <w:r w:rsidRPr="003A51BB">
        <w:rPr>
          <w:rFonts w:eastAsia="Arial Unicode MS"/>
          <w:bCs/>
          <w:i/>
          <w:color w:val="000000" w:themeColor="text1"/>
          <w:sz w:val="24"/>
          <w:szCs w:val="24"/>
          <w:shd w:val="clear" w:color="auto" w:fill="FFFFFF"/>
        </w:rPr>
        <w:t>Указ Президента РФ от 02.07.2021 № 400 «О Стратегии национальной безопасности Российской Федерации». URL: http://publication.pravo.gov.ru/Document/View/0001202107030001 (дата обращения: 21.04.2026).</w:t>
      </w:r>
    </w:p>
    <w:bookmarkEnd w:id="0"/>
    <w:p w:rsidR="001D71A9" w:rsidRPr="003A51BB" w:rsidRDefault="001D71A9" w:rsidP="003A51BB">
      <w:pPr>
        <w:ind w:firstLine="142"/>
        <w:jc w:val="both"/>
        <w:rPr>
          <w:i/>
        </w:rPr>
      </w:pPr>
    </w:p>
    <w:sectPr w:rsidR="001D71A9" w:rsidRPr="003A5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40521"/>
    <w:multiLevelType w:val="hybridMultilevel"/>
    <w:tmpl w:val="64023322"/>
    <w:lvl w:ilvl="0" w:tplc="807A7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026A19"/>
    <w:multiLevelType w:val="hybridMultilevel"/>
    <w:tmpl w:val="C83E7666"/>
    <w:lvl w:ilvl="0" w:tplc="64BABE0A">
      <w:start w:val="1"/>
      <w:numFmt w:val="decimal"/>
      <w:lvlText w:val="%1."/>
      <w:lvlJc w:val="left"/>
      <w:pPr>
        <w:ind w:left="974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53E863C">
      <w:numFmt w:val="bullet"/>
      <w:lvlText w:val="•"/>
      <w:lvlJc w:val="left"/>
      <w:pPr>
        <w:ind w:left="1840" w:hanging="284"/>
      </w:pPr>
      <w:rPr>
        <w:lang w:val="ru-RU" w:eastAsia="en-US" w:bidi="ar-SA"/>
      </w:rPr>
    </w:lvl>
    <w:lvl w:ilvl="2" w:tplc="280CBECE">
      <w:numFmt w:val="bullet"/>
      <w:lvlText w:val="•"/>
      <w:lvlJc w:val="left"/>
      <w:pPr>
        <w:ind w:left="2700" w:hanging="284"/>
      </w:pPr>
      <w:rPr>
        <w:lang w:val="ru-RU" w:eastAsia="en-US" w:bidi="ar-SA"/>
      </w:rPr>
    </w:lvl>
    <w:lvl w:ilvl="3" w:tplc="62EA16D0">
      <w:numFmt w:val="bullet"/>
      <w:lvlText w:val="•"/>
      <w:lvlJc w:val="left"/>
      <w:pPr>
        <w:ind w:left="3561" w:hanging="284"/>
      </w:pPr>
      <w:rPr>
        <w:lang w:val="ru-RU" w:eastAsia="en-US" w:bidi="ar-SA"/>
      </w:rPr>
    </w:lvl>
    <w:lvl w:ilvl="4" w:tplc="9DCAEBEC">
      <w:numFmt w:val="bullet"/>
      <w:lvlText w:val="•"/>
      <w:lvlJc w:val="left"/>
      <w:pPr>
        <w:ind w:left="4421" w:hanging="284"/>
      </w:pPr>
      <w:rPr>
        <w:lang w:val="ru-RU" w:eastAsia="en-US" w:bidi="ar-SA"/>
      </w:rPr>
    </w:lvl>
    <w:lvl w:ilvl="5" w:tplc="86366E5E">
      <w:numFmt w:val="bullet"/>
      <w:lvlText w:val="•"/>
      <w:lvlJc w:val="left"/>
      <w:pPr>
        <w:ind w:left="5282" w:hanging="284"/>
      </w:pPr>
      <w:rPr>
        <w:lang w:val="ru-RU" w:eastAsia="en-US" w:bidi="ar-SA"/>
      </w:rPr>
    </w:lvl>
    <w:lvl w:ilvl="6" w:tplc="AA74BD00">
      <w:numFmt w:val="bullet"/>
      <w:lvlText w:val="•"/>
      <w:lvlJc w:val="left"/>
      <w:pPr>
        <w:ind w:left="6142" w:hanging="284"/>
      </w:pPr>
      <w:rPr>
        <w:lang w:val="ru-RU" w:eastAsia="en-US" w:bidi="ar-SA"/>
      </w:rPr>
    </w:lvl>
    <w:lvl w:ilvl="7" w:tplc="60CCFF8A">
      <w:numFmt w:val="bullet"/>
      <w:lvlText w:val="•"/>
      <w:lvlJc w:val="left"/>
      <w:pPr>
        <w:ind w:left="7002" w:hanging="284"/>
      </w:pPr>
      <w:rPr>
        <w:lang w:val="ru-RU" w:eastAsia="en-US" w:bidi="ar-SA"/>
      </w:rPr>
    </w:lvl>
    <w:lvl w:ilvl="8" w:tplc="0F6881EC">
      <w:numFmt w:val="bullet"/>
      <w:lvlText w:val="•"/>
      <w:lvlJc w:val="left"/>
      <w:pPr>
        <w:ind w:left="7863" w:hanging="284"/>
      </w:pPr>
      <w:rPr>
        <w:lang w:val="ru-RU" w:eastAsia="en-US" w:bidi="ar-SA"/>
      </w:rPr>
    </w:lvl>
  </w:abstractNum>
  <w:abstractNum w:abstractNumId="2" w15:restartNumberingAfterBreak="0">
    <w:nsid w:val="565D63FA"/>
    <w:multiLevelType w:val="hybridMultilevel"/>
    <w:tmpl w:val="7A2EAB7E"/>
    <w:lvl w:ilvl="0" w:tplc="17486FDA">
      <w:start w:val="1"/>
      <w:numFmt w:val="decimal"/>
      <w:lvlText w:val="%1."/>
      <w:lvlJc w:val="left"/>
      <w:pPr>
        <w:ind w:left="924" w:hanging="360"/>
      </w:pPr>
    </w:lvl>
    <w:lvl w:ilvl="1" w:tplc="04190019">
      <w:start w:val="1"/>
      <w:numFmt w:val="lowerLetter"/>
      <w:lvlText w:val="%2."/>
      <w:lvlJc w:val="left"/>
      <w:pPr>
        <w:ind w:left="1644" w:hanging="360"/>
      </w:pPr>
    </w:lvl>
    <w:lvl w:ilvl="2" w:tplc="0419001B">
      <w:start w:val="1"/>
      <w:numFmt w:val="lowerRoman"/>
      <w:lvlText w:val="%3."/>
      <w:lvlJc w:val="right"/>
      <w:pPr>
        <w:ind w:left="2364" w:hanging="180"/>
      </w:pPr>
    </w:lvl>
    <w:lvl w:ilvl="3" w:tplc="0419000F">
      <w:start w:val="1"/>
      <w:numFmt w:val="decimal"/>
      <w:lvlText w:val="%4."/>
      <w:lvlJc w:val="left"/>
      <w:pPr>
        <w:ind w:left="3084" w:hanging="360"/>
      </w:pPr>
    </w:lvl>
    <w:lvl w:ilvl="4" w:tplc="04190019">
      <w:start w:val="1"/>
      <w:numFmt w:val="lowerLetter"/>
      <w:lvlText w:val="%5."/>
      <w:lvlJc w:val="left"/>
      <w:pPr>
        <w:ind w:left="3804" w:hanging="360"/>
      </w:pPr>
    </w:lvl>
    <w:lvl w:ilvl="5" w:tplc="0419001B">
      <w:start w:val="1"/>
      <w:numFmt w:val="lowerRoman"/>
      <w:lvlText w:val="%6."/>
      <w:lvlJc w:val="right"/>
      <w:pPr>
        <w:ind w:left="4524" w:hanging="180"/>
      </w:pPr>
    </w:lvl>
    <w:lvl w:ilvl="6" w:tplc="0419000F">
      <w:start w:val="1"/>
      <w:numFmt w:val="decimal"/>
      <w:lvlText w:val="%7."/>
      <w:lvlJc w:val="left"/>
      <w:pPr>
        <w:ind w:left="5244" w:hanging="360"/>
      </w:pPr>
    </w:lvl>
    <w:lvl w:ilvl="7" w:tplc="04190019">
      <w:start w:val="1"/>
      <w:numFmt w:val="lowerLetter"/>
      <w:lvlText w:val="%8."/>
      <w:lvlJc w:val="left"/>
      <w:pPr>
        <w:ind w:left="5964" w:hanging="360"/>
      </w:pPr>
    </w:lvl>
    <w:lvl w:ilvl="8" w:tplc="0419001B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7D324653"/>
    <w:multiLevelType w:val="hybridMultilevel"/>
    <w:tmpl w:val="53BA9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026"/>
    <w:rsid w:val="00004E08"/>
    <w:rsid w:val="00044E0A"/>
    <w:rsid w:val="001D71A9"/>
    <w:rsid w:val="003A51BB"/>
    <w:rsid w:val="003E3F04"/>
    <w:rsid w:val="005B2A4D"/>
    <w:rsid w:val="00640330"/>
    <w:rsid w:val="006C3A15"/>
    <w:rsid w:val="0073527F"/>
    <w:rsid w:val="0078249D"/>
    <w:rsid w:val="00856FBF"/>
    <w:rsid w:val="008B0FCE"/>
    <w:rsid w:val="00A46364"/>
    <w:rsid w:val="00AD5B81"/>
    <w:rsid w:val="00B27EF6"/>
    <w:rsid w:val="00C06E50"/>
    <w:rsid w:val="00D87A11"/>
    <w:rsid w:val="00D941BC"/>
    <w:rsid w:val="00E562D8"/>
    <w:rsid w:val="00EE2B60"/>
    <w:rsid w:val="00F5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FBCAB-7C0F-487D-813A-C910AC59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00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500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5002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50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F50026"/>
    <w:pPr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Артур Фидаилевич</cp:lastModifiedBy>
  <cp:revision>2</cp:revision>
  <dcterms:created xsi:type="dcterms:W3CDTF">2026-05-13T14:30:00Z</dcterms:created>
  <dcterms:modified xsi:type="dcterms:W3CDTF">2026-05-13T14:30:00Z</dcterms:modified>
</cp:coreProperties>
</file>