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41" w:rsidRDefault="00311E41" w:rsidP="00872C6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Сорокина Нина Александровна</w:t>
      </w:r>
    </w:p>
    <w:p w:rsidR="00872C66" w:rsidRPr="00872C66" w:rsidRDefault="00872C66" w:rsidP="00872C6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72C66">
        <w:rPr>
          <w:rFonts w:ascii="Times New Roman" w:hAnsi="Times New Roman" w:cs="Times New Roman"/>
          <w:sz w:val="28"/>
          <w:szCs w:val="28"/>
        </w:rPr>
        <w:t>учител</w:t>
      </w:r>
      <w:r w:rsidR="007C6138">
        <w:rPr>
          <w:rFonts w:ascii="Times New Roman" w:hAnsi="Times New Roman" w:cs="Times New Roman"/>
          <w:sz w:val="28"/>
          <w:szCs w:val="28"/>
        </w:rPr>
        <w:t>ь</w:t>
      </w:r>
      <w:r w:rsidRPr="00872C66">
        <w:rPr>
          <w:rFonts w:ascii="Times New Roman" w:hAnsi="Times New Roman" w:cs="Times New Roman"/>
          <w:sz w:val="28"/>
          <w:szCs w:val="28"/>
        </w:rPr>
        <w:t xml:space="preserve"> английского языка</w:t>
      </w:r>
    </w:p>
    <w:p w:rsidR="00872C66" w:rsidRPr="00872C66" w:rsidRDefault="00872C66" w:rsidP="00872C66">
      <w:pPr>
        <w:jc w:val="right"/>
        <w:rPr>
          <w:rFonts w:ascii="Times New Roman" w:hAnsi="Times New Roman" w:cs="Times New Roman"/>
          <w:sz w:val="28"/>
          <w:szCs w:val="28"/>
        </w:rPr>
      </w:pPr>
      <w:r w:rsidRPr="00872C66">
        <w:rPr>
          <w:rFonts w:ascii="Times New Roman" w:hAnsi="Times New Roman" w:cs="Times New Roman"/>
          <w:sz w:val="28"/>
          <w:szCs w:val="28"/>
        </w:rPr>
        <w:t>Вторая Санкт-Петербургская Гимназия</w:t>
      </w:r>
    </w:p>
    <w:p w:rsidR="00872C66" w:rsidRPr="00872C66" w:rsidRDefault="00872C66" w:rsidP="00872C6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72C66">
        <w:rPr>
          <w:rFonts w:ascii="Times New Roman" w:hAnsi="Times New Roman" w:cs="Times New Roman"/>
          <w:sz w:val="28"/>
          <w:szCs w:val="28"/>
        </w:rPr>
        <w:t>г. Санкт-Петербург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C66" w:rsidRDefault="00872C66" w:rsidP="00872C66">
      <w:pPr>
        <w:pStyle w:val="3"/>
        <w:spacing w:before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2C66" w:rsidRDefault="006F790B" w:rsidP="00872C66">
      <w:pPr>
        <w:pStyle w:val="3"/>
        <w:spacing w:before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«Мнемотехника как приём обучения младших школьников монологической речи на английском языке»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Изучением приема мнемотехники занимались отечественные ученые: Н.И.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Цехмейстер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>, Ю.Е. Розова, Т.В. Коробченко, О.В. Мурашов. За рубежом данный прием изучался такими учеными как Б. Матиас, Р. Аткинсон.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первоначально рассмотрим определение термина «прием обучения». Э.Г. Азимов и А.Н. Щукин считают, что «приемы обучения – это конкретные действия и операции преподавателя, цель которых – сообщать знания, формировать навыки и умения, стимулировать учебную деятельность учащихся для решения частных задач процесса обучения». К таким приемам обучения относится прием мнемотехники.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переводе с древнегреческого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>мнемотехника или мнемоника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Μνημονικόν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 искусство запоминания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mneme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память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techne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искусство).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мнению Н.И.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Цехмейстер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мнемоте́хника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совокупность специальных приёмов и способов, облегчающих запоминание нужной информации и увеличивающих объём памяти путём образования ассоциаций (связей): замена абстрактных объектов и фактов на понятия и представления, имеющие визуальное, аудиальное или кинестетическое представление, связывание объектов с уже имеющейся в памяти информацией, различные модификации для упрощения запоминания»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Ю.Е Розова и Т.В. Коробченко считают, что «</w:t>
      </w:r>
      <w:r>
        <w:rPr>
          <w:rFonts w:ascii="Times New Roman" w:hAnsi="Times New Roman" w:cs="Times New Roman"/>
          <w:bCs/>
          <w:sz w:val="28"/>
          <w:szCs w:val="28"/>
        </w:rPr>
        <w:t>мнемоника, или мнемотехника</w:t>
      </w:r>
      <w:r>
        <w:rPr>
          <w:rFonts w:ascii="Times New Roman" w:hAnsi="Times New Roman" w:cs="Times New Roman"/>
          <w:sz w:val="28"/>
          <w:szCs w:val="28"/>
        </w:rPr>
        <w:t xml:space="preserve"> – это система методов и приемов, обеспечивающих эффективное запоминание, сохранение или воспроизведение информации»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 мнению авторов, целью приема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мнемотехники является обучение детей более рациональной обработке информации и его последующему воспроизведению.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 Мурашов считает, что «мнемотехника – это совокупность методов, приемов и способов, облегчающих запоминание и увеличивающих объем памяти путем образования ассоциаций».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исследовании мы будем придерживаться определения Ю.Е. Розовой и Т.В. Коробченко, так как авторы предполагает последующее воспроизведение информации при помощи опор, что открывает возможность использования приемов мнемотехники для обучения младших школьников МР на АЯ.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Мнемотехника тесно связана с психофизиологическими особенностями и когнитивными способностями младших школьников. Важность развития которых отмечена во многих исследованиях психологов и методистов. Период младшей школы считается одним из самых интенсивных периодов развития учащихся, как следствие в процессе обучения младшие школьники могут испытывать информационные перегрузки. Мнемотехника помогает переводить сложную информация в более простые формы. По мнению О.В. Мурашова, именно внедрение приемов мнемотехники позволит уменьшить информационные перегрузки учащихся в процессе обучения. Таким образом, мнемотехника становится не только приемом обучения, но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технологией.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Перейдем к классификации приемов мнемотехники. Немецкий ученый Брайан Матиас (</w:t>
      </w:r>
      <w:proofErr w:type="spellStart"/>
      <w:r>
        <w:rPr>
          <w:rFonts w:ascii="Times New Roman" w:hAnsi="Times New Roman" w:cs="Times New Roman"/>
          <w:sz w:val="28"/>
          <w:szCs w:val="28"/>
        </w:rPr>
        <w:t>Brain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Mathias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рассматривает приемы мнемотехники с точки зрения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использования жестов</w:t>
      </w:r>
      <w:r>
        <w:rPr>
          <w:rFonts w:ascii="Times New Roman" w:hAnsi="Times New Roman" w:cs="Times New Roman"/>
          <w:sz w:val="28"/>
          <w:szCs w:val="28"/>
        </w:rPr>
        <w:t xml:space="preserve">. Исследования автора по вопросу влияния жестикуляция на эффективность изучения иностранного языка показали, что использование жестов в любом формате помогало испытуемым свободнее разговаривать на иностранном для них языке. Б. Матиас выделяет: 1) прием </w:t>
      </w:r>
      <w:r>
        <w:rPr>
          <w:rFonts w:ascii="Times New Roman" w:hAnsi="Times New Roman" w:cs="Times New Roman"/>
          <w:i/>
          <w:iCs/>
          <w:sz w:val="28"/>
          <w:szCs w:val="28"/>
        </w:rPr>
        <w:t>«одиночных жестов»</w:t>
      </w:r>
      <w:r>
        <w:rPr>
          <w:rFonts w:ascii="Times New Roman" w:hAnsi="Times New Roman" w:cs="Times New Roman"/>
          <w:sz w:val="28"/>
          <w:szCs w:val="28"/>
        </w:rPr>
        <w:t xml:space="preserve"> (одно слово – один жест) и 2) прием </w:t>
      </w:r>
      <w:r>
        <w:rPr>
          <w:rFonts w:ascii="Times New Roman" w:hAnsi="Times New Roman" w:cs="Times New Roman"/>
          <w:i/>
          <w:iCs/>
          <w:sz w:val="28"/>
          <w:szCs w:val="28"/>
        </w:rPr>
        <w:t>«последовательности жестов</w:t>
      </w:r>
      <w:r>
        <w:rPr>
          <w:rFonts w:ascii="Times New Roman" w:hAnsi="Times New Roman" w:cs="Times New Roman"/>
          <w:sz w:val="28"/>
          <w:szCs w:val="28"/>
        </w:rPr>
        <w:t xml:space="preserve">» (связь ряда жестов с целым высказыванием или текстом). Под приемом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«одиночных жестов» и «последовательности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жестов» </w:t>
      </w:r>
      <w:r>
        <w:rPr>
          <w:rFonts w:ascii="Times New Roman" w:hAnsi="Times New Roman" w:cs="Times New Roman"/>
          <w:sz w:val="28"/>
          <w:szCs w:val="28"/>
        </w:rPr>
        <w:t xml:space="preserve">автор подразумевает сочетание жестов и движений, поэтому в рамках нашего исследования мы будем называть приемы Б. Матиаса следующим образом: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«одиночные жесты\движения» и «последовательность жестов/движений». </w:t>
      </w:r>
      <w:r>
        <w:rPr>
          <w:rFonts w:ascii="Times New Roman" w:hAnsi="Times New Roman" w:cs="Times New Roman"/>
          <w:sz w:val="28"/>
          <w:szCs w:val="28"/>
        </w:rPr>
        <w:t>Данный прием может найти отражение и в образовательном процессе на уроках английского языка. Например, для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jump</w:t>
      </w:r>
      <w:proofErr w:type="spellEnd"/>
      <w:r>
        <w:rPr>
          <w:rFonts w:ascii="Times New Roman" w:hAnsi="Times New Roman" w:cs="Times New Roman"/>
          <w:sz w:val="28"/>
          <w:szCs w:val="28"/>
        </w:rPr>
        <w:t>» можно подпрыгивать, а для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run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можно изобразить бег. Так как в каждом классе присутствует определенный процент детей с развитым кинестетическим каналом восприятия, следовательно, подобный приём будет особенно эффективным для них.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отмечает возможность </w:t>
      </w:r>
      <w:r>
        <w:rPr>
          <w:rFonts w:ascii="Times New Roman" w:hAnsi="Times New Roman" w:cs="Times New Roman"/>
          <w:b/>
          <w:bCs/>
          <w:sz w:val="28"/>
          <w:szCs w:val="28"/>
        </w:rPr>
        <w:t>использования музыки</w:t>
      </w:r>
      <w:r>
        <w:rPr>
          <w:rFonts w:ascii="Times New Roman" w:hAnsi="Times New Roman" w:cs="Times New Roman"/>
          <w:sz w:val="28"/>
          <w:szCs w:val="28"/>
        </w:rPr>
        <w:t xml:space="preserve"> при работе с лексико-грамматическим материалом – прием «</w:t>
      </w:r>
      <w:r>
        <w:rPr>
          <w:rFonts w:ascii="Times New Roman" w:hAnsi="Times New Roman" w:cs="Times New Roman"/>
          <w:i/>
          <w:iCs/>
          <w:sz w:val="28"/>
          <w:szCs w:val="28"/>
        </w:rPr>
        <w:t>песенки для усвоения ЛЕ и РО»</w:t>
      </w:r>
      <w:r>
        <w:rPr>
          <w:rFonts w:ascii="Times New Roman" w:hAnsi="Times New Roman" w:cs="Times New Roman"/>
          <w:sz w:val="28"/>
          <w:szCs w:val="28"/>
        </w:rPr>
        <w:t xml:space="preserve">. По мнению автора, «заключение ЛЕ и РО в музыкальную форму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способствует их эффективному усвоению, развивают четкость и беглость произношения»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О.С.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Бубнова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считает, что «речь и музыка имеют одинаковые параметры и интонацию, ударение, фразовое строение, паузы, высоту тона, темп», следовательно, музыка способствует развитию ритмико-интонационных способностей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Исследователь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Полякова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приема мнемотехники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предлагает использовать простые песенки, как монолог-образец для младших школьников – </w:t>
      </w:r>
      <w:r>
        <w:rPr>
          <w:rFonts w:ascii="Times New Roman" w:hAnsi="Times New Roman" w:cs="Times New Roman"/>
          <w:i/>
          <w:iCs/>
          <w:sz w:val="28"/>
          <w:szCs w:val="28"/>
        </w:rPr>
        <w:t>«песенка – образец высказывания».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Обучение говорению при помощи песен происходит через «путь сверху» — это путь от многократного повторения готового речевого образца к его воспроизведению». На уроках английского языка, такой прием может помочь при снятии психологического барьера и неуверенности младших школьников перед устным ответом. Более того, использование музыки в процессе обучения способствует развитию когнитивных способностей младших школьников. Также приемы мнемотехники с использованием музыки будут эффективны при обучении детей с преобладающим аудиальным каналом восприятия информации.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Пектубаева выделяет прием мнемотехники </w:t>
      </w:r>
      <w:r>
        <w:rPr>
          <w:rFonts w:ascii="Times New Roman" w:hAnsi="Times New Roman" w:cs="Times New Roman"/>
          <w:b/>
          <w:bCs/>
          <w:sz w:val="28"/>
          <w:szCs w:val="28"/>
        </w:rPr>
        <w:t>по отражению логики высказывания:</w:t>
      </w:r>
      <w:r>
        <w:rPr>
          <w:rFonts w:ascii="Times New Roman" w:hAnsi="Times New Roman" w:cs="Times New Roman"/>
          <w:sz w:val="28"/>
          <w:szCs w:val="28"/>
        </w:rPr>
        <w:t xml:space="preserve"> прием «</w:t>
      </w:r>
      <w:r>
        <w:rPr>
          <w:rFonts w:ascii="Times New Roman" w:hAnsi="Times New Roman" w:cs="Times New Roman"/>
          <w:bCs/>
          <w:i/>
          <w:sz w:val="28"/>
          <w:szCs w:val="28"/>
        </w:rPr>
        <w:t>ключевые слова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keywords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>»)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Суть приема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заключается в выделении определенных слов или словосочетаний, отражающих основной смысл текста-образца высказывания. По мнению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Пектубаевой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«Ключевые слова, обладая способностью кодировать исходную информацию, передавать ее в обобщенной форме, способны послужить опорой для дальнейшего устного воспроизведения»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 мнению, О.В. Храмовой, прием ключевых слов будет эффективен на аналитическом этапе работы с текстом-образцом, для анализа его структуры и при составлении плана дальнейшего устного высказывания учащимися.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Погодина относит к группе приемов по отражению логики высказывания прием «</w:t>
      </w:r>
      <w:r>
        <w:rPr>
          <w:rFonts w:ascii="Times New Roman" w:hAnsi="Times New Roman" w:cs="Times New Roman"/>
          <w:i/>
          <w:iCs/>
          <w:sz w:val="28"/>
          <w:szCs w:val="28"/>
        </w:rPr>
        <w:t>ассоциативная цепь»</w:t>
      </w:r>
      <w:r>
        <w:rPr>
          <w:rFonts w:ascii="Times New Roman" w:hAnsi="Times New Roman" w:cs="Times New Roman"/>
          <w:sz w:val="28"/>
          <w:szCs w:val="28"/>
        </w:rPr>
        <w:t>. «Ассоциативная цепь (</w:t>
      </w:r>
      <w:proofErr w:type="spellStart"/>
      <w:r>
        <w:rPr>
          <w:rFonts w:ascii="Times New Roman" w:hAnsi="Times New Roman" w:cs="Times New Roman"/>
          <w:sz w:val="28"/>
          <w:szCs w:val="28"/>
        </w:rPr>
        <w:t>link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chain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method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— одна из самых базовых мнемотехник, широко используется для запоминания списков или определенной последовательности событий». Подобный прием эффективен для расширения словарного запаса учащихся. Педагог может использовать прием </w:t>
      </w:r>
      <w:r>
        <w:rPr>
          <w:rFonts w:ascii="Times New Roman" w:hAnsi="Times New Roman" w:cs="Times New Roman"/>
          <w:i/>
          <w:iCs/>
          <w:sz w:val="28"/>
          <w:szCs w:val="28"/>
        </w:rPr>
        <w:t>«ассоциативная цепь»</w:t>
      </w:r>
      <w:r>
        <w:rPr>
          <w:rFonts w:ascii="Times New Roman" w:hAnsi="Times New Roman" w:cs="Times New Roman"/>
          <w:sz w:val="28"/>
          <w:szCs w:val="28"/>
        </w:rPr>
        <w:t xml:space="preserve"> для создания ментальной карты по определённой теме. Такие карты с ассоциациями позволяют учащимся видеть логические связи в области заданной темы. Однако эффективное использование приема «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ассоциативная цепь» </w:t>
      </w:r>
      <w:r>
        <w:rPr>
          <w:rFonts w:ascii="Times New Roman" w:hAnsi="Times New Roman" w:cs="Times New Roman"/>
          <w:sz w:val="28"/>
          <w:szCs w:val="28"/>
        </w:rPr>
        <w:t>для развития умений в МР возможно с учащимися более старших классов. Ученики имеют более развитое словесно-логическое мышление и широкий активный словарный запас.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Ю.Е. Розова и Т.В. Коробченко рассматривают приемы мнемотехники с точки зрения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наличия визуальной поддержке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Прием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схема, структура, в которую можно заложить различную информацию.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средство, орудие, которое помогает детям выделить в предметах или их отношениях те существенные признаки, которые должны войти в содержание рассказа» - пишет Ю.Е. Розова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как правило, включают в себя минимальное количество ключевых деталей материала. Это делает их легкими для восприятия учащимися. Более того, именно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являются вспомогательным средством для перестроения мышления младших школьников с наглядно-образного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словесно-логическое, так как они представляют собой примитивные схемы или планы текста.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>
        <w:rPr>
          <w:rFonts w:ascii="Times New Roman" w:hAnsi="Times New Roman" w:cs="Times New Roman"/>
          <w:sz w:val="28"/>
          <w:szCs w:val="28"/>
        </w:rPr>
        <w:t>» младшим школьникам будет проще выстраивать связное монологическое высказывание и видеть взаимосвязь частей высказывания. Следовательно,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подойдёт для построения учащимися монолога-рассуждения на определенную тему.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Вариацией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является </w:t>
      </w: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мнемодорожка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более упрощенная версия таблицы, состоящая лишь из одной строки. Данный вариант может подойти для работы с начинающими учащимися или с текстами несложного содержания.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Мнемодорожка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также подойдет для отработки определенных фраз в устной монологической речи, где важным является непосредственно порядок слов.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Прием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мнемоколлаж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Мнемоколлаж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учебное пособие, в структуру которого входят рисунки, буквы, геометрические фигуры, цифры, кодирующие определенную информацию».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Мнемоколлаж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менее структурирован, 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поэтому может оказаться более трудным для восприятия детьми младшего школьного возраста. По этой причине, работу 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мнемоколлажем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стоит внедрять в учебный процесс после работы с более простыми приемами мнемотехники. Как пишет сама Ю.Е. Розова: «Учащимся объясняется, что коллаж похож на «салат», когда берется много различных продуктов, их смешивают (т.е. соединяют между собой), таким образом получается новое вкусное блюдо. Поэтому первая и главная задача коллажа соединить, т.е. связать все картинки между собой. Таким образом, идет отработка сюжетного метода запоминания и воспроизведения». </w:t>
      </w:r>
    </w:p>
    <w:p w:rsidR="00872C66" w:rsidRPr="00FA744F" w:rsidRDefault="00872C66" w:rsidP="00FA74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Т.И. Яценко пишет, что «данные приемы основаны на методе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крокирования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», иными словами методе символизации»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Таким образом информация для будущего высказывания зашифровывается учащимися при помощи схематичных рисунков – символов</w:t>
      </w:r>
      <w:r w:rsidR="00FA744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для использования подобных приемов мнемотехники, учащимся 4 класса не требуется профессионально уметь рисовать. Также на создание схематичных </w:t>
      </w:r>
      <w:r>
        <w:rPr>
          <w:rFonts w:ascii="Times New Roman" w:hAnsi="Times New Roman" w:cs="Times New Roman"/>
          <w:sz w:val="28"/>
          <w:szCs w:val="28"/>
        </w:rPr>
        <w:lastRenderedPageBreak/>
        <w:t>рисунков не потребуется большое количество времени урока. Стоит отметить, что приемы, выделенные учеными по наличию визуальной поддержки, будут особенно эффективны для развития умений в МР на АЯ у детей с преобладающим визуальным каналом восприятия информации. Ниже нами представлена сводная схема приемов мнемотехники и их видов (Рисунок 1)</w:t>
      </w:r>
      <w:r w:rsidR="00FA744F">
        <w:rPr>
          <w:rFonts w:ascii="Times New Roman" w:hAnsi="Times New Roman" w:cs="Times New Roman"/>
          <w:sz w:val="28"/>
          <w:szCs w:val="28"/>
        </w:rPr>
        <w:t>.</w:t>
      </w:r>
    </w:p>
    <w:p w:rsidR="00872C66" w:rsidRDefault="00872C66" w:rsidP="00872C6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160C96DB" wp14:editId="7C04159D">
            <wp:simplePos x="0" y="0"/>
            <wp:positionH relativeFrom="margin">
              <wp:align>right</wp:align>
            </wp:positionH>
            <wp:positionV relativeFrom="paragraph">
              <wp:posOffset>278130</wp:posOffset>
            </wp:positionV>
            <wp:extent cx="6106160" cy="3951605"/>
            <wp:effectExtent l="0" t="0" r="8890" b="0"/>
            <wp:wrapTopAndBottom/>
            <wp:docPr id="103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/>
                    <pic:cNvPicPr/>
                  </pic:nvPicPr>
                  <pic:blipFill>
                    <a:blip r:embed="rId4" cstate="print"/>
                    <a:srcRect/>
                    <a:stretch/>
                  </pic:blipFill>
                  <pic:spPr>
                    <a:xfrm>
                      <a:off x="0" y="0"/>
                      <a:ext cx="6106160" cy="3951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(Рисунок 1</w:t>
      </w:r>
      <w:r>
        <w:rPr>
          <w:rFonts w:ascii="Times New Roman" w:hAnsi="Times New Roman" w:cs="Times New Roman"/>
          <w:sz w:val="28"/>
          <w:szCs w:val="28"/>
        </w:rPr>
        <w:t xml:space="preserve"> - классификация приемов мнемотехники</w:t>
      </w:r>
    </w:p>
    <w:p w:rsidR="00872C66" w:rsidRDefault="00872C66" w:rsidP="00872C66">
      <w:pPr>
        <w:rPr>
          <w:rFonts w:ascii="Times New Roman" w:hAnsi="Times New Roman" w:cs="Times New Roman"/>
          <w:sz w:val="28"/>
          <w:szCs w:val="28"/>
        </w:rPr>
      </w:pPr>
    </w:p>
    <w:p w:rsidR="00872C66" w:rsidRDefault="00872C66" w:rsidP="00872C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многообразие приемов мнемотехники, не все из них могут быть использованы на уроках АЯ в начальной школе в качестве опор для составления монологического высказывания в процессе развития умений в МР на АЯ. Мы считаем, что только приемы мнемотехники </w:t>
      </w: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мнемотаблицы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мнемодорожки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 и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мнемоколлажи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по наличию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визуальной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) и прием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«ключевые слова»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отражающий логику высказывания)</w:t>
      </w:r>
      <w:r>
        <w:rPr>
          <w:rFonts w:ascii="Times New Roman" w:hAnsi="Times New Roman" w:cs="Times New Roman"/>
          <w:sz w:val="28"/>
          <w:szCs w:val="28"/>
        </w:rPr>
        <w:t xml:space="preserve"> являются наиболее эффективными при обучении младших школьников МР на АЯ. Потому как мышление младших школьников находится в стадии перехода от наглядно-образного к словесно-логическому. Более того, приемы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мнемотехники способствуют развитию когнитивных процессов младших школьников, что позволяет им достичь успеха при обучении в школе. </w:t>
      </w:r>
    </w:p>
    <w:p w:rsidR="00872C66" w:rsidRDefault="00872C66" w:rsidP="00872C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мнемотехника может быть эффективным инструментом обучения МР на АЯ детей младшего школьного возраста. </w:t>
      </w:r>
    </w:p>
    <w:p w:rsidR="00A00D1F" w:rsidRDefault="00A00D1F" w:rsidP="00872C66"/>
    <w:sectPr w:rsidR="00A0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66"/>
    <w:rsid w:val="00076111"/>
    <w:rsid w:val="00311E41"/>
    <w:rsid w:val="006F790B"/>
    <w:rsid w:val="007C2969"/>
    <w:rsid w:val="007C6138"/>
    <w:rsid w:val="00872C66"/>
    <w:rsid w:val="00A00D1F"/>
    <w:rsid w:val="00DC3274"/>
    <w:rsid w:val="00FA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21DE"/>
  <w15:chartTrackingRefBased/>
  <w15:docId w15:val="{B15C8C51-0C59-45EE-8989-E14A2A33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2C66"/>
    <w:rPr>
      <w:rFonts w:ascii="Calibri" w:eastAsia="Calibri" w:hAnsi="Calibri" w:cs="SimSun"/>
    </w:rPr>
  </w:style>
  <w:style w:type="paragraph" w:styleId="3">
    <w:name w:val="heading 3"/>
    <w:basedOn w:val="a"/>
    <w:next w:val="a"/>
    <w:link w:val="30"/>
    <w:uiPriority w:val="9"/>
    <w:unhideWhenUsed/>
    <w:qFormat/>
    <w:rsid w:val="00872C66"/>
    <w:pPr>
      <w:keepNext/>
      <w:keepLines/>
      <w:spacing w:before="40" w:after="0"/>
      <w:outlineLvl w:val="2"/>
    </w:pPr>
    <w:rPr>
      <w:rFonts w:ascii="Cambria" w:eastAsia="SimSun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2C66"/>
    <w:rPr>
      <w:rFonts w:ascii="Cambria" w:eastAsia="SimSun" w:hAnsi="Cambria" w:cs="SimSun"/>
      <w:color w:val="243F60"/>
      <w:sz w:val="24"/>
      <w:szCs w:val="24"/>
    </w:rPr>
  </w:style>
  <w:style w:type="character" w:styleId="a3">
    <w:name w:val="Hyperlink"/>
    <w:basedOn w:val="a0"/>
    <w:uiPriority w:val="99"/>
    <w:rsid w:val="00872C6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2spbg</Company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Сорокина</dc:creator>
  <cp:keywords/>
  <dc:description/>
  <cp:lastModifiedBy>Нина Александровна Сорокина</cp:lastModifiedBy>
  <cp:revision>4</cp:revision>
  <dcterms:created xsi:type="dcterms:W3CDTF">2026-05-29T08:50:00Z</dcterms:created>
  <dcterms:modified xsi:type="dcterms:W3CDTF">2026-05-29T09:16:00Z</dcterms:modified>
</cp:coreProperties>
</file>