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CDC6D0A" wp14:paraId="4B77DB19" wp14:textId="3E90F2E2">
      <w:pPr>
        <w:shd w:val="clear" w:color="auto" w:fill="FFFFFF" w:themeFill="background1"/>
        <w:spacing w:before="120" w:beforeAutospacing="off" w:after="120" w:afterAutospacing="off" w:line="420" w:lineRule="auto"/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Изобразительное искусство народов России</w:t>
      </w:r>
    </w:p>
    <w:p xmlns:wp14="http://schemas.microsoft.com/office/word/2010/wordml" w:rsidP="0CDC6D0A" wp14:paraId="74A60E1E" wp14:textId="5F7BAA2C">
      <w:pPr>
        <w:shd w:val="clear" w:color="auto" w:fill="FFFFFF" w:themeFill="background1"/>
        <w:spacing w:before="120" w:beforeAutospacing="off" w:after="12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Введение</w:t>
      </w:r>
      <w:r>
        <w:br/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Изобразительное искусство народов России представляет собой уникальное сочетание профессионального и народного творчества, отражающее богатую культурную мозаику страны. Оно включает в себя живопись, скульптуру, графику, декоративно-прикладное искусство и архитектурные традиции, сформировавшиеся под влиянием исторических, географических и этнических факторов. Искусство разных народов России — от русских до татар, башкир, якутов, чукчей и других — сохраняет свои особенности, одновременно внося вклад в общую художественную культуру страны.</w:t>
      </w:r>
    </w:p>
    <w:p xmlns:wp14="http://schemas.microsoft.com/office/word/2010/wordml" w:rsidP="0CDC6D0A" wp14:paraId="480351E7" wp14:textId="7793FBE1">
      <w:pPr>
        <w:shd w:val="clear" w:color="auto" w:fill="FFFFFF" w:themeFill="background1"/>
        <w:spacing w:before="120" w:beforeAutospacing="off" w:after="12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Орнамент как основа народного искусства</w:t>
      </w:r>
      <w:r>
        <w:br/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Одним из ключевых элементов изобразительного искусства народов России является орнамент. Он используется в вышивке, ткачестве, росписи по дереву и металлу, керамике, коже и других материалах. Орнамент носит не только декоративный, но и символический характер. Например, в русской вышивке красный цвет символизирует жизнь и энергию, ромб — счастье и плодородие, а солнечные знаки — покровительство природных сил. В татарском орнаменте преобладают геометрические узоры, изображения животных и птиц, что связано с кочевым укладом и исламской культурой. В искусстве народов Севера — чукчей, ненцев, якутов — часто встречаются изображения оленей, медведей и птиц, отражающие связь с природой и тотемные верования.</w:t>
      </w:r>
    </w:p>
    <w:p xmlns:wp14="http://schemas.microsoft.com/office/word/2010/wordml" w:rsidP="0CDC6D0A" wp14:paraId="7A527A64" wp14:textId="03B8CFB2">
      <w:pPr>
        <w:shd w:val="clear" w:color="auto" w:fill="FFFFFF" w:themeFill="background1"/>
        <w:spacing w:before="120" w:beforeAutospacing="off" w:after="12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Народные художественные промыслы</w:t>
      </w:r>
      <w:r>
        <w:br/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Россия славится своими народными художественными промыслами, многие из которых получили международное признание. Каждый промысел имеет свою историю, технологию и художественные особенности.</w:t>
      </w:r>
    </w:p>
    <w:p xmlns:wp14="http://schemas.microsoft.com/office/word/2010/wordml" w:rsidP="0CDC6D0A" wp14:paraId="2B8A49E7" wp14:textId="210D607D">
      <w:pPr>
        <w:pStyle w:val="ListParagraph"/>
        <w:numPr>
          <w:ilvl w:val="0"/>
          <w:numId w:val="1"/>
        </w:numPr>
        <w:shd w:val="clear" w:color="auto" w:fill="FFFFFF" w:themeFill="background1"/>
        <w:spacing w:before="240" w:beforeAutospacing="off" w:after="24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Хохломская роспись.</w:t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Возникла в Нижегородской области. Характеризуется растительными узорами (ягоды, цветы, ветви) на чёрном, красном или золотом фоне. Золотистый блеск достигается с помощью алюминиевого порошка (полуды) и обжига. Изделия используются как в быту, так и в качестве сувениров.</w:t>
      </w:r>
    </w:p>
    <w:p xmlns:wp14="http://schemas.microsoft.com/office/word/2010/wordml" w:rsidP="0CDC6D0A" wp14:paraId="2CB1DFB1" wp14:textId="5030E1AC">
      <w:pPr>
        <w:pStyle w:val="ListParagraph"/>
        <w:numPr>
          <w:ilvl w:val="0"/>
          <w:numId w:val="1"/>
        </w:numPr>
        <w:shd w:val="clear" w:color="auto" w:fill="FFFFFF" w:themeFill="background1"/>
        <w:spacing w:before="240" w:beforeAutospacing="off" w:after="24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Гжельская роспись.</w:t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Развивалась в Московской области. Известна синими узорами на белом фарфоре. Первоначально изделия были разноцветными, но под влиянием китайского фарфора и голландской майолики мастера перешли на сине-белую гамму. Узоры включают цветы, ветви, птиц и геометрические элементы.</w:t>
      </w:r>
    </w:p>
    <w:p xmlns:wp14="http://schemas.microsoft.com/office/word/2010/wordml" w:rsidP="0CDC6D0A" wp14:paraId="279221B3" wp14:textId="11EFB66B">
      <w:pPr>
        <w:pStyle w:val="ListParagraph"/>
        <w:numPr>
          <w:ilvl w:val="0"/>
          <w:numId w:val="1"/>
        </w:numPr>
        <w:shd w:val="clear" w:color="auto" w:fill="FFFFFF" w:themeFill="background1"/>
        <w:spacing w:before="240" w:beforeAutospacing="off" w:after="24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Жостовская роспись.</w:t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Промысел по росписи металлических подносов. Основной мотив — цветочный букет, изображённый в реалистичной манере. Фон может быть тёмным (чёрным, бордовым) или светлым (бежевым, розовым). Техника требует высокого мастерства и точности.</w:t>
      </w:r>
    </w:p>
    <w:p xmlns:wp14="http://schemas.microsoft.com/office/word/2010/wordml" w:rsidP="0CDC6D0A" wp14:paraId="0696A858" wp14:textId="74845B81">
      <w:pPr>
        <w:pStyle w:val="ListParagraph"/>
        <w:numPr>
          <w:ilvl w:val="0"/>
          <w:numId w:val="1"/>
        </w:numPr>
        <w:shd w:val="clear" w:color="auto" w:fill="FFFFFF" w:themeFill="background1"/>
        <w:spacing w:before="240" w:beforeAutospacing="off" w:after="24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Городецкая роспись.</w:t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Зародилась в Нижегородской области. Отличается сюжетными композициями: изображения праздников, гуляний, коней, птиц и цветов. Рисунок выполняется свободным мазком без предварительного наброска, что придаёт работам экспрессию и динамику.</w:t>
      </w:r>
    </w:p>
    <w:p xmlns:wp14="http://schemas.microsoft.com/office/word/2010/wordml" w:rsidP="0CDC6D0A" wp14:paraId="48251698" wp14:textId="04679C09">
      <w:pPr>
        <w:pStyle w:val="ListParagraph"/>
        <w:numPr>
          <w:ilvl w:val="0"/>
          <w:numId w:val="1"/>
        </w:numPr>
        <w:shd w:val="clear" w:color="auto" w:fill="FFFFFF" w:themeFill="background1"/>
        <w:spacing w:before="240" w:beforeAutospacing="off" w:after="24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Мезенская роспись.</w:t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Один из древнейших видов росписи, возникший на Русском Севере. Выполняется в строгой графической манере: по красному замалевку чёрным цветом прописываются контуры и детали. Мотивы включают коней, птиц, солнечные знаки и сцены охоты.</w:t>
      </w:r>
    </w:p>
    <w:p xmlns:wp14="http://schemas.microsoft.com/office/word/2010/wordml" w:rsidP="0CDC6D0A" wp14:paraId="3D4CB50C" wp14:textId="27D4ABA3">
      <w:pPr>
        <w:pStyle w:val="ListParagraph"/>
        <w:numPr>
          <w:ilvl w:val="0"/>
          <w:numId w:val="1"/>
        </w:numPr>
        <w:shd w:val="clear" w:color="auto" w:fill="FFFFFF" w:themeFill="background1"/>
        <w:spacing w:before="240" w:beforeAutospacing="off" w:after="24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Палехская миниатюра.</w:t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Развилась в Ивановской области на основе иконописных традиций. Лаковые миниатюры создаются на папье-маше, сюжеты заимствуются из русских былин, сказок и легенд. Работы выполняются темперой на чёрном фоне с использованием золота, что придаёт им торжественность.</w:t>
      </w:r>
    </w:p>
    <w:p xmlns:wp14="http://schemas.microsoft.com/office/word/2010/wordml" w:rsidP="0CDC6D0A" wp14:paraId="002B807B" wp14:textId="21F9CA80">
      <w:pPr>
        <w:pStyle w:val="ListParagraph"/>
        <w:numPr>
          <w:ilvl w:val="0"/>
          <w:numId w:val="1"/>
        </w:numPr>
        <w:shd w:val="clear" w:color="auto" w:fill="FFFFFF" w:themeFill="background1"/>
        <w:spacing w:before="240" w:beforeAutospacing="off" w:after="24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Федоскинская миниатюра.</w:t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Отличается реалистичным стилем и лирическими пейзажами. В отличие от палехской, использует разноцветные лаки и более мягкие тона. Часто изображаются зимние пейзажи, деревенские сцены и портреты.</w:t>
      </w:r>
    </w:p>
    <w:p xmlns:wp14="http://schemas.microsoft.com/office/word/2010/wordml" w:rsidP="0CDC6D0A" wp14:paraId="3E735580" wp14:textId="78027CD0">
      <w:pPr>
        <w:shd w:val="clear" w:color="auto" w:fill="FFFFFF" w:themeFill="background1"/>
        <w:spacing w:before="120" w:beforeAutospacing="off" w:after="12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Профессиональная живопись и её национальное разнообразие</w:t>
      </w:r>
      <w:r>
        <w:br/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Профессиональное изобразительное искусство России также отражает многонациональный характер страны. Художники разных национальностей внесли значительный вклад в развитие русской и мировой живописи.</w:t>
      </w:r>
    </w:p>
    <w:p xmlns:wp14="http://schemas.microsoft.com/office/word/2010/wordml" w:rsidP="0CDC6D0A" wp14:paraId="6528B8F1" wp14:textId="7D81FDE4">
      <w:pPr>
        <w:pStyle w:val="ListParagraph"/>
        <w:numPr>
          <w:ilvl w:val="0"/>
          <w:numId w:val="2"/>
        </w:numPr>
        <w:shd w:val="clear" w:color="auto" w:fill="FFFFFF" w:themeFill="background1"/>
        <w:spacing w:before="240" w:beforeAutospacing="off" w:after="24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Андрей Рублёв</w:t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— великий иконописец XIV–XV веков, автор иконы «Троица», считающейся вершиной русского духовного искусства.</w:t>
      </w:r>
    </w:p>
    <w:p xmlns:wp14="http://schemas.microsoft.com/office/word/2010/wordml" w:rsidP="0CDC6D0A" wp14:paraId="0A05E0EB" wp14:textId="1C34449C">
      <w:pPr>
        <w:pStyle w:val="ListParagraph"/>
        <w:numPr>
          <w:ilvl w:val="0"/>
          <w:numId w:val="2"/>
        </w:numPr>
        <w:shd w:val="clear" w:color="auto" w:fill="FFFFFF" w:themeFill="background1"/>
        <w:spacing w:before="240" w:beforeAutospacing="off" w:after="24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Карл Брюллов</w:t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— художник-академист, автор исторической картины «Последний день Помпеи».</w:t>
      </w:r>
    </w:p>
    <w:p xmlns:wp14="http://schemas.microsoft.com/office/word/2010/wordml" w:rsidP="0CDC6D0A" wp14:paraId="3F4AE6C1" wp14:textId="49ADF378">
      <w:pPr>
        <w:pStyle w:val="ListParagraph"/>
        <w:numPr>
          <w:ilvl w:val="0"/>
          <w:numId w:val="2"/>
        </w:numPr>
        <w:shd w:val="clear" w:color="auto" w:fill="FFFFFF" w:themeFill="background1"/>
        <w:spacing w:before="240" w:beforeAutospacing="off" w:after="24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Илья Репин</w:t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— мастер реалистической живописи, создатель полотен «Бурлаки на Волге», «Запорожцы пишут письмо турецкому султану».</w:t>
      </w:r>
    </w:p>
    <w:p xmlns:wp14="http://schemas.microsoft.com/office/word/2010/wordml" w:rsidP="0CDC6D0A" wp14:paraId="1761C259" wp14:textId="179B0664">
      <w:pPr>
        <w:pStyle w:val="ListParagraph"/>
        <w:numPr>
          <w:ilvl w:val="0"/>
          <w:numId w:val="2"/>
        </w:numPr>
        <w:shd w:val="clear" w:color="auto" w:fill="FFFFFF" w:themeFill="background1"/>
        <w:spacing w:before="240" w:beforeAutospacing="off" w:after="24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Василий Суриков</w:t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— исторический живописец, автор картин «Утро стрелецкой казни», «Боярыня Морозова».</w:t>
      </w:r>
    </w:p>
    <w:p xmlns:wp14="http://schemas.microsoft.com/office/word/2010/wordml" w:rsidP="0CDC6D0A" wp14:paraId="0C046244" wp14:textId="06FD5981">
      <w:pPr>
        <w:pStyle w:val="ListParagraph"/>
        <w:numPr>
          <w:ilvl w:val="0"/>
          <w:numId w:val="2"/>
        </w:numPr>
        <w:shd w:val="clear" w:color="auto" w:fill="FFFFFF" w:themeFill="background1"/>
        <w:spacing w:before="240" w:beforeAutospacing="off" w:after="24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Виктор Васнецов</w:t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— основоположник жанра фольклорной живописи, автор «Богатырей» и «Витязя на распутье».</w:t>
      </w:r>
    </w:p>
    <w:p xmlns:wp14="http://schemas.microsoft.com/office/word/2010/wordml" w:rsidP="0CDC6D0A" wp14:paraId="5FECADC6" wp14:textId="660029DD">
      <w:pPr>
        <w:pStyle w:val="ListParagraph"/>
        <w:numPr>
          <w:ilvl w:val="0"/>
          <w:numId w:val="2"/>
        </w:numPr>
        <w:shd w:val="clear" w:color="auto" w:fill="FFFFFF" w:themeFill="background1"/>
        <w:spacing w:before="240" w:beforeAutospacing="off" w:after="24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Исаак Левитан</w:t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— выдающийся пейзажист, чьи работы «Берёзовая роща» и «Золотая осень» стали символами русской природы.</w:t>
      </w:r>
    </w:p>
    <w:p xmlns:wp14="http://schemas.microsoft.com/office/word/2010/wordml" w:rsidP="0CDC6D0A" wp14:paraId="3112136A" wp14:textId="3F0B8A38">
      <w:pPr>
        <w:shd w:val="clear" w:color="auto" w:fill="FFFFFF" w:themeFill="background1"/>
        <w:spacing w:before="120" w:beforeAutospacing="off" w:after="12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Кроме того, в творчестве художников-представителей других народов России — например, татар, башкир, кабардинцев — прослеживается синтез национальных традиций и академических приёмов. Их произведения часто посвящены истории, быту и духовным ценностям своих народов.</w:t>
      </w:r>
    </w:p>
    <w:p xmlns:wp14="http://schemas.microsoft.com/office/word/2010/wordml" w:rsidP="0CDC6D0A" wp14:paraId="4A21D9F4" wp14:textId="5D82858B">
      <w:pPr>
        <w:shd w:val="clear" w:color="auto" w:fill="FFFFFF" w:themeFill="background1"/>
        <w:spacing w:before="120" w:beforeAutospacing="off" w:after="12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Современное состояние и сохранение традиций</w:t>
      </w:r>
      <w:r>
        <w:br/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Сегодня изобразительное искусство народов России продолжает развиваться. Многие художественные промыслы получили статус объектов нематериального культурного наследия. В образовательных учреждениях преподаются традиционные техники росписи, вышивки и орнамента. Музеи, выставки и фестивали способствуют популяризации народного искусства. Современные мастера сочетают старинные приёмы с новыми материалами и стилями, создавая произведения, актуальные для сегодняшнего дня.</w:t>
      </w:r>
    </w:p>
    <w:p xmlns:wp14="http://schemas.microsoft.com/office/word/2010/wordml" w:rsidP="0CDC6D0A" wp14:paraId="3F03480B" wp14:textId="34533BF6">
      <w:pPr>
        <w:shd w:val="clear" w:color="auto" w:fill="FFFFFF" w:themeFill="background1"/>
        <w:spacing w:before="120" w:beforeAutospacing="off" w:after="0" w:afterAutospacing="off" w:line="420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Заключение</w:t>
      </w:r>
      <w:r>
        <w:br/>
      </w:r>
      <w:r w:rsidRPr="0CDC6D0A" w:rsidR="61E86C84">
        <w:rPr>
          <w:rFonts w:ascii="Times New Roman" w:hAnsi="Times New Roman" w:eastAsia="Times New Roman" w:cs="Times New Roman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Изобразительное искусство народов России — это живая и динамичная сфера культуры, объединяющая традиции и инновации. Оно демонстрирует глубокую связь человека с природой, историей и духовными ценностями. Сохранение и развитие этого искусства важно не только для самосознания народов России, но и для мировой культуры в целом.</w:t>
      </w:r>
    </w:p>
    <w:p xmlns:wp14="http://schemas.microsoft.com/office/word/2010/wordml" wp14:paraId="501817AE" wp14:textId="5BBFA2E6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d08d8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c5a2b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EF0ECB"/>
    <w:rsid w:val="0CDC6D0A"/>
    <w:rsid w:val="212DA488"/>
    <w:rsid w:val="61E86C84"/>
    <w:rsid w:val="77EF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348C0"/>
  <w15:chartTrackingRefBased/>
  <w15:docId w15:val="{BAEB8F2C-F640-4E21-9BD7-57AA03BF1C9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ru-RU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CDC6D0A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6f85db18f00c4e2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2026-05-29T16:05:04.3729285Z</dcterms:created>
  <dcterms:modified xsi:type="dcterms:W3CDTF">2026-05-29T16:06:07.3592345Z</dcterms:modified>
  <dc:creator>li Min</dc:creator>
  <lastModifiedBy>li Min</lastModifiedBy>
</coreProperties>
</file>